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CC" w:rsidRDefault="00D036CC">
      <w:pPr>
        <w:pStyle w:val="ReturnAddress"/>
        <w:framePr w:w="3274" w:wrap="notBeside" w:x="1450" w:y="1009"/>
        <w:rPr>
          <w:rFonts w:ascii="CG Omega" w:hAnsi="CG Omega"/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G Omega" w:hAnsi="CG Omega"/>
              <w:b/>
            </w:rPr>
            <w:t>201 N Union Street, Suite 410</w:t>
          </w:r>
        </w:smartTag>
      </w:smartTag>
    </w:p>
    <w:p w:rsidR="00D036CC" w:rsidRDefault="00D036CC">
      <w:pPr>
        <w:pStyle w:val="ReturnAddress"/>
        <w:framePr w:w="3274" w:wrap="notBeside" w:x="1450" w:y="1009"/>
        <w:rPr>
          <w:rFonts w:ascii="CG Omega" w:hAnsi="CG Omega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G Omega" w:hAnsi="CG Omega"/>
              <w:b/>
            </w:rPr>
            <w:t>Alexandria</w:t>
          </w:r>
        </w:smartTag>
        <w:r>
          <w:rPr>
            <w:rFonts w:ascii="CG Omega" w:hAnsi="CG Omega"/>
            <w:b/>
          </w:rPr>
          <w:t xml:space="preserve">, </w:t>
        </w:r>
        <w:smartTag w:uri="urn:schemas-microsoft-com:office:smarttags" w:element="State">
          <w:r>
            <w:rPr>
              <w:rFonts w:ascii="CG Omega" w:hAnsi="CG Omega"/>
              <w:b/>
            </w:rPr>
            <w:t>Virginia</w:t>
          </w:r>
        </w:smartTag>
        <w:r>
          <w:rPr>
            <w:rFonts w:ascii="CG Omega" w:hAnsi="CG Omega"/>
            <w:b/>
          </w:rPr>
          <w:t xml:space="preserve">  </w:t>
        </w:r>
        <w:smartTag w:uri="urn:schemas-microsoft-com:office:smarttags" w:element="PostalCode">
          <w:r>
            <w:rPr>
              <w:rFonts w:ascii="CG Omega" w:hAnsi="CG Omega"/>
              <w:b/>
            </w:rPr>
            <w:t>22314</w:t>
          </w:r>
        </w:smartTag>
      </w:smartTag>
    </w:p>
    <w:p w:rsidR="00D036CC" w:rsidRDefault="00D036CC">
      <w:pPr>
        <w:pStyle w:val="ReturnAddress"/>
        <w:framePr w:w="3274" w:wrap="notBeside" w:x="1450" w:y="1009"/>
        <w:rPr>
          <w:rFonts w:ascii="CG Omega" w:hAnsi="CG Omega"/>
          <w:b/>
        </w:rPr>
      </w:pPr>
      <w:r>
        <w:rPr>
          <w:rFonts w:ascii="CG Omega" w:hAnsi="CG Omega"/>
          <w:b/>
        </w:rPr>
        <w:t>(703) 684-6688</w:t>
      </w:r>
    </w:p>
    <w:p w:rsidR="00D036CC" w:rsidRDefault="00D036CC">
      <w:pPr>
        <w:pStyle w:val="ReturnAddress"/>
        <w:framePr w:w="3274" w:wrap="notBeside" w:x="1450" w:y="1009"/>
        <w:rPr>
          <w:rFonts w:ascii="CG Omega" w:hAnsi="CG Omega"/>
          <w:b/>
        </w:rPr>
      </w:pPr>
      <w:r>
        <w:rPr>
          <w:rFonts w:ascii="CG Omega" w:hAnsi="CG Omega"/>
          <w:b/>
        </w:rPr>
        <w:t>(703) 836-8256 FAX</w:t>
      </w:r>
    </w:p>
    <w:p w:rsidR="00D036CC" w:rsidRDefault="00D036CC">
      <w:pPr>
        <w:pStyle w:val="ReturnAddress"/>
        <w:framePr w:w="3274" w:wrap="notBeside" w:x="1450" w:y="1009"/>
        <w:rPr>
          <w:rFonts w:ascii="CG Omega" w:hAnsi="CG Omega"/>
          <w:b/>
        </w:rPr>
      </w:pPr>
      <w:r>
        <w:rPr>
          <w:rFonts w:ascii="CG Omega" w:hAnsi="CG Omega"/>
          <w:b/>
        </w:rPr>
        <w:t>dsackett@tarrance.com</w:t>
      </w:r>
    </w:p>
    <w:p w:rsidR="00D036CC" w:rsidRDefault="00D036CC">
      <w:pPr>
        <w:pStyle w:val="CompanyName"/>
        <w:framePr w:wrap="notBeside"/>
        <w:jc w:val="center"/>
        <w:rPr>
          <w:rFonts w:ascii="CG Omega" w:hAnsi="CG Omega"/>
          <w:b/>
          <w:smallCaps/>
          <w:sz w:val="40"/>
        </w:rPr>
      </w:pPr>
      <w:r>
        <w:rPr>
          <w:rFonts w:ascii="CG Omega" w:hAnsi="CG Omega"/>
          <w:b/>
          <w:smallCaps/>
          <w:sz w:val="40"/>
        </w:rPr>
        <w:t>The Tarrance Group</w:t>
      </w:r>
    </w:p>
    <w:p w:rsidR="00D036CC" w:rsidRDefault="00D036CC">
      <w:pPr>
        <w:pStyle w:val="CompanyName"/>
        <w:framePr w:wrap="notBeside"/>
        <w:jc w:val="center"/>
        <w:rPr>
          <w:rFonts w:ascii="CG Omega" w:hAnsi="CG Omega"/>
          <w:b/>
          <w:sz w:val="24"/>
        </w:rPr>
      </w:pPr>
      <w:r>
        <w:rPr>
          <w:rFonts w:ascii="CG Omega" w:hAnsi="CG Omega"/>
          <w:b/>
          <w:sz w:val="24"/>
        </w:rPr>
        <w:t>www.tarrance.com</w:t>
      </w:r>
    </w:p>
    <w:p w:rsidR="00D036CC" w:rsidRDefault="00D036CC">
      <w:pPr>
        <w:pStyle w:val="DocumentLabel"/>
        <w:rPr>
          <w:rFonts w:ascii="Times New Roman" w:hAnsi="Times New Roman"/>
          <w:sz w:val="24"/>
        </w:rPr>
      </w:pPr>
      <w:r>
        <w:tab/>
      </w:r>
      <w:r>
        <w:tab/>
      </w:r>
    </w:p>
    <w:p w:rsidR="00D036CC" w:rsidRDefault="00D036CC">
      <w:pPr>
        <w:pStyle w:val="Heading1"/>
      </w:pPr>
      <w:r>
        <w:t>memorandum</w:t>
      </w:r>
    </w:p>
    <w:p w:rsidR="00D036CC" w:rsidRDefault="00D036CC">
      <w:pPr>
        <w:rPr>
          <w:b/>
          <w:smallCaps/>
        </w:rPr>
      </w:pPr>
    </w:p>
    <w:p w:rsidR="00D036CC" w:rsidRPr="00D036CC" w:rsidRDefault="00D036CC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D036CC">
        <w:rPr>
          <w:rFonts w:ascii="Times New Roman" w:hAnsi="Times New Roman" w:cs="Times New Roman"/>
          <w:b/>
          <w:smallCaps/>
          <w:sz w:val="24"/>
          <w:szCs w:val="24"/>
        </w:rPr>
        <w:t>to:</w:t>
      </w:r>
      <w:r w:rsidRPr="00D036CC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D036CC">
        <w:rPr>
          <w:rFonts w:ascii="Times New Roman" w:hAnsi="Times New Roman" w:cs="Times New Roman"/>
          <w:b/>
          <w:smallCap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vegas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sands corporation</w:t>
      </w:r>
    </w:p>
    <w:p w:rsidR="00D036CC" w:rsidRPr="00D036CC" w:rsidRDefault="00D036CC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036CC" w:rsidRPr="00D036CC" w:rsidRDefault="00D036CC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D036CC">
        <w:rPr>
          <w:rFonts w:ascii="Times New Roman" w:hAnsi="Times New Roman" w:cs="Times New Roman"/>
          <w:b/>
          <w:smallCaps/>
          <w:sz w:val="24"/>
          <w:szCs w:val="24"/>
        </w:rPr>
        <w:t>from:</w:t>
      </w:r>
      <w:r w:rsidRPr="00D036CC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D036CC">
        <w:rPr>
          <w:rFonts w:ascii="Times New Roman" w:hAnsi="Times New Roman" w:cs="Times New Roman"/>
          <w:b/>
          <w:smallCaps/>
          <w:sz w:val="24"/>
          <w:szCs w:val="24"/>
        </w:rPr>
        <w:tab/>
        <w:t>dave sackett</w:t>
      </w:r>
    </w:p>
    <w:p w:rsidR="00D036CC" w:rsidRPr="00D036CC" w:rsidRDefault="00D036CC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036CC" w:rsidRPr="00D036CC" w:rsidRDefault="00D036CC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D036CC">
        <w:rPr>
          <w:rFonts w:ascii="Times New Roman" w:hAnsi="Times New Roman" w:cs="Times New Roman"/>
          <w:b/>
          <w:smallCaps/>
          <w:sz w:val="24"/>
          <w:szCs w:val="24"/>
        </w:rPr>
        <w:t>re:</w:t>
      </w:r>
      <w:r w:rsidRPr="00D036CC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D036CC"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>voter attitudes towards internet gambling</w:t>
      </w:r>
    </w:p>
    <w:p w:rsidR="00D036CC" w:rsidRPr="00D036CC" w:rsidRDefault="00D036CC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036CC" w:rsidRPr="00D036CC" w:rsidRDefault="00D036CC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D036CC">
        <w:rPr>
          <w:rFonts w:ascii="Times New Roman" w:hAnsi="Times New Roman" w:cs="Times New Roman"/>
          <w:b/>
          <w:smallCaps/>
          <w:sz w:val="24"/>
          <w:szCs w:val="24"/>
        </w:rPr>
        <w:t>date:</w:t>
      </w:r>
      <w:r w:rsidRPr="00D036CC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D036CC">
        <w:rPr>
          <w:rFonts w:ascii="Times New Roman" w:hAnsi="Times New Roman" w:cs="Times New Roman"/>
          <w:b/>
          <w:smallCaps/>
          <w:sz w:val="24"/>
          <w:szCs w:val="24"/>
        </w:rPr>
        <w:tab/>
      </w:r>
      <w:proofErr w:type="spellStart"/>
      <w:r w:rsidR="007C4D15">
        <w:rPr>
          <w:rFonts w:ascii="Times New Roman" w:hAnsi="Times New Roman" w:cs="Times New Roman"/>
          <w:b/>
          <w:smallCaps/>
          <w:sz w:val="24"/>
          <w:szCs w:val="24"/>
        </w:rPr>
        <w:t>october</w:t>
      </w:r>
      <w:proofErr w:type="spellEnd"/>
      <w:r w:rsidR="007C4D15">
        <w:rPr>
          <w:rFonts w:ascii="Times New Roman" w:hAnsi="Times New Roman" w:cs="Times New Roman"/>
          <w:b/>
          <w:smallCaps/>
          <w:sz w:val="24"/>
          <w:szCs w:val="24"/>
        </w:rPr>
        <w:t xml:space="preserve"> 9</w:t>
      </w:r>
      <w:r w:rsidRPr="00D036CC">
        <w:rPr>
          <w:rFonts w:ascii="Times New Roman" w:hAnsi="Times New Roman" w:cs="Times New Roman"/>
          <w:b/>
          <w:smallCaps/>
          <w:sz w:val="24"/>
          <w:szCs w:val="24"/>
        </w:rPr>
        <w:t>, 2013</w:t>
      </w:r>
    </w:p>
    <w:p w:rsidR="00D036CC" w:rsidRPr="00D036CC" w:rsidRDefault="00D036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6C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</w:t>
      </w:r>
    </w:p>
    <w:p w:rsidR="00D036CC" w:rsidRPr="00D036CC" w:rsidRDefault="00D036CC">
      <w:pPr>
        <w:rPr>
          <w:rFonts w:ascii="Times New Roman" w:hAnsi="Times New Roman" w:cs="Times New Roman"/>
          <w:sz w:val="24"/>
          <w:szCs w:val="24"/>
        </w:rPr>
      </w:pPr>
    </w:p>
    <w:p w:rsidR="00D036CC" w:rsidRPr="00D036CC" w:rsidRDefault="00D036CC">
      <w:pPr>
        <w:rPr>
          <w:rFonts w:ascii="Times New Roman" w:hAnsi="Times New Roman" w:cs="Times New Roman"/>
          <w:sz w:val="24"/>
          <w:szCs w:val="24"/>
        </w:rPr>
      </w:pPr>
      <w:r w:rsidRPr="00D036CC">
        <w:rPr>
          <w:rFonts w:ascii="Times New Roman" w:hAnsi="Times New Roman" w:cs="Times New Roman"/>
          <w:sz w:val="24"/>
          <w:szCs w:val="24"/>
        </w:rPr>
        <w:t xml:space="preserve">The Tarrance Group is pleased to present </w:t>
      </w:r>
      <w:r>
        <w:rPr>
          <w:rFonts w:ascii="Times New Roman" w:hAnsi="Times New Roman" w:cs="Times New Roman"/>
          <w:sz w:val="24"/>
          <w:szCs w:val="24"/>
        </w:rPr>
        <w:t xml:space="preserve">the Las Vegas Sands Corporation with the </w:t>
      </w:r>
      <w:r w:rsidRPr="00D036CC">
        <w:rPr>
          <w:rFonts w:ascii="Times New Roman" w:hAnsi="Times New Roman" w:cs="Times New Roman"/>
          <w:sz w:val="24"/>
          <w:szCs w:val="24"/>
        </w:rPr>
        <w:t xml:space="preserve">key findings from a survey of voter attitudes </w:t>
      </w:r>
      <w:r>
        <w:rPr>
          <w:rFonts w:ascii="Times New Roman" w:hAnsi="Times New Roman" w:cs="Times New Roman"/>
          <w:sz w:val="24"/>
          <w:szCs w:val="24"/>
        </w:rPr>
        <w:t>in four states – California, Kentucky, Virginia, and Pennsylvania – regarding internet gambling.</w:t>
      </w:r>
      <w:r w:rsidRPr="00D036CC">
        <w:rPr>
          <w:rFonts w:ascii="Times New Roman" w:hAnsi="Times New Roman" w:cs="Times New Roman"/>
          <w:sz w:val="24"/>
          <w:szCs w:val="24"/>
        </w:rPr>
        <w:t xml:space="preserve"> These key findings are based on telephone interviews with </w:t>
      </w:r>
      <w:r>
        <w:rPr>
          <w:rFonts w:ascii="Times New Roman" w:hAnsi="Times New Roman" w:cs="Times New Roman"/>
          <w:sz w:val="24"/>
          <w:szCs w:val="24"/>
        </w:rPr>
        <w:t xml:space="preserve">a total of </w:t>
      </w:r>
      <w:r w:rsidRPr="00D036CC">
        <w:rPr>
          <w:rFonts w:ascii="Times New Roman" w:hAnsi="Times New Roman" w:cs="Times New Roman"/>
          <w:sz w:val="24"/>
          <w:szCs w:val="24"/>
        </w:rPr>
        <w:t>N=</w:t>
      </w:r>
      <w:r>
        <w:rPr>
          <w:rFonts w:ascii="Times New Roman" w:hAnsi="Times New Roman" w:cs="Times New Roman"/>
          <w:sz w:val="24"/>
          <w:szCs w:val="24"/>
        </w:rPr>
        <w:t>2,216</w:t>
      </w:r>
      <w:r w:rsidRPr="00D036CC">
        <w:rPr>
          <w:rFonts w:ascii="Times New Roman" w:hAnsi="Times New Roman" w:cs="Times New Roman"/>
          <w:sz w:val="24"/>
          <w:szCs w:val="24"/>
        </w:rPr>
        <w:t xml:space="preserve"> “likely” registered voters throughout </w:t>
      </w:r>
      <w:r>
        <w:rPr>
          <w:rFonts w:ascii="Times New Roman" w:hAnsi="Times New Roman" w:cs="Times New Roman"/>
          <w:sz w:val="24"/>
          <w:szCs w:val="24"/>
        </w:rPr>
        <w:t>these four states</w:t>
      </w:r>
      <w:r w:rsidRPr="00D036CC">
        <w:rPr>
          <w:rFonts w:ascii="Times New Roman" w:hAnsi="Times New Roman" w:cs="Times New Roman"/>
          <w:sz w:val="24"/>
          <w:szCs w:val="24"/>
        </w:rPr>
        <w:t xml:space="preserve">.    Responses to this survey were gathered </w:t>
      </w:r>
      <w:r>
        <w:rPr>
          <w:rFonts w:ascii="Times New Roman" w:hAnsi="Times New Roman" w:cs="Times New Roman"/>
          <w:sz w:val="24"/>
          <w:szCs w:val="24"/>
        </w:rPr>
        <w:t>during the period between June-October, 2013. T</w:t>
      </w:r>
      <w:r w:rsidRPr="00D036CC">
        <w:rPr>
          <w:rFonts w:ascii="Times New Roman" w:hAnsi="Times New Roman" w:cs="Times New Roman"/>
          <w:sz w:val="24"/>
          <w:szCs w:val="24"/>
        </w:rPr>
        <w:t xml:space="preserve">he margin of error associated with </w:t>
      </w:r>
      <w:r>
        <w:rPr>
          <w:rFonts w:ascii="Times New Roman" w:hAnsi="Times New Roman" w:cs="Times New Roman"/>
          <w:sz w:val="24"/>
          <w:szCs w:val="24"/>
        </w:rPr>
        <w:t xml:space="preserve">the sample for each of these studies is </w:t>
      </w:r>
      <w:r w:rsidRPr="00D036CC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D03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4.3</w:t>
      </w:r>
      <w:r w:rsidRPr="00D036CC">
        <w:rPr>
          <w:rFonts w:ascii="Times New Roman" w:hAnsi="Times New Roman" w:cs="Times New Roman"/>
          <w:sz w:val="24"/>
          <w:szCs w:val="24"/>
        </w:rPr>
        <w:t>% in 95 out of 100 cases.</w:t>
      </w:r>
    </w:p>
    <w:p w:rsidR="00D036CC" w:rsidRDefault="00D036CC"/>
    <w:p w:rsidR="00D036CC" w:rsidRDefault="00D036CC"/>
    <w:p w:rsidR="00D036CC" w:rsidRPr="00D036CC" w:rsidRDefault="00D036CC" w:rsidP="00D03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CC">
        <w:rPr>
          <w:rFonts w:ascii="Times New Roman" w:hAnsi="Times New Roman" w:cs="Times New Roman"/>
          <w:b/>
          <w:sz w:val="24"/>
          <w:szCs w:val="24"/>
        </w:rPr>
        <w:t>KEY FINDINGS</w:t>
      </w:r>
    </w:p>
    <w:p w:rsidR="00D036CC" w:rsidRDefault="00D036CC" w:rsidP="00D036CC">
      <w:pPr>
        <w:rPr>
          <w:rFonts w:ascii="Times New Roman" w:hAnsi="Times New Roman" w:cs="Times New Roman"/>
          <w:b/>
          <w:sz w:val="24"/>
          <w:szCs w:val="24"/>
        </w:rPr>
      </w:pPr>
    </w:p>
    <w:p w:rsidR="00D036CC" w:rsidRPr="00D036CC" w:rsidRDefault="00D036CC" w:rsidP="00D036C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Voters in these four states are largely “pro-gaming.”  Sixty percent (60%) of voters in these four states approve of their state allowing gaming as a way to generate revenue for the state, and only thirty-five percent (35%) are opposed.</w:t>
      </w:r>
    </w:p>
    <w:p w:rsidR="00D036CC" w:rsidRPr="00D036CC" w:rsidRDefault="00D036CC" w:rsidP="00D036CC">
      <w:pPr>
        <w:rPr>
          <w:rFonts w:ascii="Times New Roman" w:hAnsi="Times New Roman" w:cs="Times New Roman"/>
          <w:b/>
          <w:sz w:val="24"/>
          <w:szCs w:val="24"/>
        </w:rPr>
      </w:pPr>
    </w:p>
    <w:p w:rsidR="00D036CC" w:rsidRPr="00667DD3" w:rsidRDefault="00D036CC" w:rsidP="00D036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Mean</w:t>
      </w:r>
    </w:p>
    <w:p w:rsidR="006608AB" w:rsidRDefault="006608AB" w:rsidP="00D036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036CC">
        <w:rPr>
          <w:rFonts w:ascii="Times New Roman" w:hAnsi="Times New Roman" w:cs="Times New Roman"/>
          <w:sz w:val="20"/>
          <w:szCs w:val="20"/>
        </w:rPr>
        <w:t xml:space="preserve">Allow gaming to </w:t>
      </w:r>
    </w:p>
    <w:p w:rsidR="00D036CC" w:rsidRDefault="006608AB" w:rsidP="00D036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036CC">
        <w:rPr>
          <w:rFonts w:ascii="Times New Roman" w:hAnsi="Times New Roman" w:cs="Times New Roman"/>
          <w:sz w:val="20"/>
          <w:szCs w:val="20"/>
        </w:rPr>
        <w:t>generate</w:t>
      </w:r>
      <w:proofErr w:type="gramEnd"/>
      <w:r w:rsidR="00D036CC">
        <w:rPr>
          <w:rFonts w:ascii="Times New Roman" w:hAnsi="Times New Roman" w:cs="Times New Roman"/>
          <w:sz w:val="20"/>
          <w:szCs w:val="20"/>
        </w:rPr>
        <w:t xml:space="preserve"> revenue:</w:t>
      </w:r>
      <w:r w:rsidR="00D036CC">
        <w:rPr>
          <w:rFonts w:ascii="Times New Roman" w:hAnsi="Times New Roman" w:cs="Times New Roman"/>
          <w:sz w:val="20"/>
          <w:szCs w:val="20"/>
        </w:rPr>
        <w:tab/>
      </w:r>
      <w:r w:rsidR="00D036C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036CC">
        <w:rPr>
          <w:rFonts w:ascii="Times New Roman" w:hAnsi="Times New Roman" w:cs="Times New Roman"/>
          <w:sz w:val="20"/>
          <w:szCs w:val="20"/>
        </w:rPr>
        <w:t>Approve</w:t>
      </w:r>
      <w:r w:rsidR="00D036CC">
        <w:rPr>
          <w:rFonts w:ascii="Times New Roman" w:hAnsi="Times New Roman" w:cs="Times New Roman"/>
          <w:sz w:val="20"/>
          <w:szCs w:val="20"/>
        </w:rPr>
        <w:tab/>
      </w:r>
      <w:r w:rsidR="00D036CC">
        <w:rPr>
          <w:rFonts w:ascii="Times New Roman" w:hAnsi="Times New Roman" w:cs="Times New Roman"/>
          <w:sz w:val="20"/>
          <w:szCs w:val="20"/>
        </w:rPr>
        <w:tab/>
        <w:t>66%</w:t>
      </w:r>
      <w:r w:rsidR="00D036CC">
        <w:rPr>
          <w:rFonts w:ascii="Times New Roman" w:hAnsi="Times New Roman" w:cs="Times New Roman"/>
          <w:sz w:val="20"/>
          <w:szCs w:val="20"/>
        </w:rPr>
        <w:tab/>
        <w:t>57%</w:t>
      </w:r>
      <w:r w:rsidR="00D036CC">
        <w:rPr>
          <w:rFonts w:ascii="Times New Roman" w:hAnsi="Times New Roman" w:cs="Times New Roman"/>
          <w:sz w:val="20"/>
          <w:szCs w:val="20"/>
        </w:rPr>
        <w:tab/>
        <w:t>61%</w:t>
      </w:r>
      <w:r w:rsidR="00D036CC">
        <w:rPr>
          <w:rFonts w:ascii="Times New Roman" w:hAnsi="Times New Roman" w:cs="Times New Roman"/>
          <w:sz w:val="20"/>
          <w:szCs w:val="20"/>
        </w:rPr>
        <w:tab/>
        <w:t>54%</w:t>
      </w:r>
      <w:r w:rsidR="00D036CC">
        <w:rPr>
          <w:rFonts w:ascii="Times New Roman" w:hAnsi="Times New Roman" w:cs="Times New Roman"/>
          <w:sz w:val="20"/>
          <w:szCs w:val="20"/>
        </w:rPr>
        <w:tab/>
        <w:t>60%</w:t>
      </w:r>
    </w:p>
    <w:p w:rsidR="00D036CC" w:rsidRDefault="00D036CC" w:rsidP="00D036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Disapprove</w:t>
      </w:r>
      <w:r>
        <w:rPr>
          <w:rFonts w:ascii="Times New Roman" w:hAnsi="Times New Roman" w:cs="Times New Roman"/>
          <w:sz w:val="20"/>
          <w:szCs w:val="20"/>
        </w:rPr>
        <w:tab/>
        <w:t>29%</w:t>
      </w:r>
      <w:r>
        <w:rPr>
          <w:rFonts w:ascii="Times New Roman" w:hAnsi="Times New Roman" w:cs="Times New Roman"/>
          <w:sz w:val="20"/>
          <w:szCs w:val="20"/>
        </w:rPr>
        <w:tab/>
        <w:t>37%</w:t>
      </w:r>
      <w:r>
        <w:rPr>
          <w:rFonts w:ascii="Times New Roman" w:hAnsi="Times New Roman" w:cs="Times New Roman"/>
          <w:sz w:val="20"/>
          <w:szCs w:val="20"/>
        </w:rPr>
        <w:tab/>
        <w:t>35%</w:t>
      </w:r>
      <w:r>
        <w:rPr>
          <w:rFonts w:ascii="Times New Roman" w:hAnsi="Times New Roman" w:cs="Times New Roman"/>
          <w:sz w:val="20"/>
          <w:szCs w:val="20"/>
        </w:rPr>
        <w:tab/>
        <w:t>40%</w:t>
      </w:r>
      <w:r>
        <w:rPr>
          <w:rFonts w:ascii="Times New Roman" w:hAnsi="Times New Roman" w:cs="Times New Roman"/>
          <w:sz w:val="20"/>
          <w:szCs w:val="20"/>
        </w:rPr>
        <w:tab/>
        <w:t>35%</w:t>
      </w:r>
    </w:p>
    <w:p w:rsidR="00D036CC" w:rsidRDefault="00D036CC" w:rsidP="00D036CC">
      <w:pPr>
        <w:rPr>
          <w:rFonts w:ascii="Times New Roman" w:hAnsi="Times New Roman" w:cs="Times New Roman"/>
          <w:b/>
          <w:sz w:val="24"/>
          <w:szCs w:val="24"/>
        </w:rPr>
      </w:pPr>
    </w:p>
    <w:p w:rsidR="006608AB" w:rsidRPr="006608AB" w:rsidRDefault="006608AB" w:rsidP="006608A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also the case that a majority of voters in both California and Pennsylvania </w:t>
      </w:r>
      <w:r>
        <w:rPr>
          <w:rFonts w:ascii="Times New Roman" w:hAnsi="Times New Roman" w:cs="Times New Roman"/>
          <w:sz w:val="24"/>
          <w:szCs w:val="24"/>
          <w:u w:val="single"/>
        </w:rPr>
        <w:t>favor</w:t>
      </w:r>
      <w:r>
        <w:rPr>
          <w:rFonts w:ascii="Times New Roman" w:hAnsi="Times New Roman" w:cs="Times New Roman"/>
          <w:sz w:val="24"/>
          <w:szCs w:val="24"/>
        </w:rPr>
        <w:t xml:space="preserve"> their state expanding gambling as a way to generate additional revenue for the state to help deal with budget issues.</w:t>
      </w:r>
    </w:p>
    <w:p w:rsidR="006608AB" w:rsidRDefault="006608AB" w:rsidP="006608AB">
      <w:pPr>
        <w:rPr>
          <w:rFonts w:ascii="Times New Roman" w:hAnsi="Times New Roman" w:cs="Times New Roman"/>
          <w:b/>
          <w:sz w:val="24"/>
          <w:szCs w:val="24"/>
        </w:rPr>
      </w:pPr>
    </w:p>
    <w:p w:rsidR="006608AB" w:rsidRPr="00667DD3" w:rsidRDefault="006608AB" w:rsidP="006608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Mean</w:t>
      </w:r>
    </w:p>
    <w:p w:rsidR="006608AB" w:rsidRDefault="006608AB" w:rsidP="006608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New gambling to deal </w:t>
      </w:r>
    </w:p>
    <w:p w:rsidR="006608AB" w:rsidRDefault="006608AB" w:rsidP="006608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with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deficit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Favor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54%</w:t>
      </w:r>
      <w:r>
        <w:rPr>
          <w:rFonts w:ascii="Times New Roman" w:hAnsi="Times New Roman" w:cs="Times New Roman"/>
          <w:sz w:val="20"/>
          <w:szCs w:val="20"/>
        </w:rPr>
        <w:tab/>
        <w:t>48%</w:t>
      </w:r>
      <w:r>
        <w:rPr>
          <w:rFonts w:ascii="Times New Roman" w:hAnsi="Times New Roman" w:cs="Times New Roman"/>
          <w:sz w:val="20"/>
          <w:szCs w:val="20"/>
        </w:rPr>
        <w:tab/>
        <w:t xml:space="preserve"> ---</w:t>
      </w:r>
      <w:r>
        <w:rPr>
          <w:rFonts w:ascii="Times New Roman" w:hAnsi="Times New Roman" w:cs="Times New Roman"/>
          <w:sz w:val="20"/>
          <w:szCs w:val="20"/>
        </w:rPr>
        <w:tab/>
        <w:t xml:space="preserve"> ---</w:t>
      </w:r>
      <w:r>
        <w:rPr>
          <w:rFonts w:ascii="Times New Roman" w:hAnsi="Times New Roman" w:cs="Times New Roman"/>
          <w:sz w:val="20"/>
          <w:szCs w:val="20"/>
        </w:rPr>
        <w:tab/>
        <w:t>51%</w:t>
      </w:r>
    </w:p>
    <w:p w:rsidR="006608AB" w:rsidRDefault="006608AB" w:rsidP="006608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Oppose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41%</w:t>
      </w:r>
      <w:r>
        <w:rPr>
          <w:rFonts w:ascii="Times New Roman" w:hAnsi="Times New Roman" w:cs="Times New Roman"/>
          <w:sz w:val="20"/>
          <w:szCs w:val="20"/>
        </w:rPr>
        <w:tab/>
        <w:t>48%</w:t>
      </w:r>
      <w:r>
        <w:rPr>
          <w:rFonts w:ascii="Times New Roman" w:hAnsi="Times New Roman" w:cs="Times New Roman"/>
          <w:sz w:val="20"/>
          <w:szCs w:val="20"/>
        </w:rPr>
        <w:tab/>
        <w:t xml:space="preserve"> ---</w:t>
      </w:r>
      <w:r>
        <w:rPr>
          <w:rFonts w:ascii="Times New Roman" w:hAnsi="Times New Roman" w:cs="Times New Roman"/>
          <w:sz w:val="20"/>
          <w:szCs w:val="20"/>
        </w:rPr>
        <w:tab/>
        <w:t xml:space="preserve"> ---</w:t>
      </w:r>
      <w:r>
        <w:rPr>
          <w:rFonts w:ascii="Times New Roman" w:hAnsi="Times New Roman" w:cs="Times New Roman"/>
          <w:sz w:val="20"/>
          <w:szCs w:val="20"/>
        </w:rPr>
        <w:tab/>
        <w:t>45%</w:t>
      </w:r>
    </w:p>
    <w:p w:rsidR="006608AB" w:rsidRDefault="006608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4D15" w:rsidRDefault="007C4D15" w:rsidP="00C225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2E8" w:rsidRPr="005732E8" w:rsidRDefault="005732E8" w:rsidP="005732E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three of the four states, the fundamental view that voters have of  “casinos with Las Vegas style gaming” are quite positive, with fifty-three percent (53%) indicating that they have a positive view of these casinos and only thirty-nine percent (39%) indicating that they have a negative view.</w:t>
      </w:r>
    </w:p>
    <w:p w:rsidR="005732E8" w:rsidRPr="005732E8" w:rsidRDefault="005732E8" w:rsidP="005732E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2E8">
        <w:rPr>
          <w:rFonts w:ascii="Times New Roman" w:hAnsi="Times New Roman" w:cs="Times New Roman"/>
          <w:sz w:val="24"/>
          <w:szCs w:val="24"/>
        </w:rPr>
        <w:tab/>
      </w:r>
      <w:r w:rsidRPr="005732E8">
        <w:rPr>
          <w:rFonts w:ascii="Times New Roman" w:hAnsi="Times New Roman" w:cs="Times New Roman"/>
          <w:sz w:val="24"/>
          <w:szCs w:val="24"/>
        </w:rPr>
        <w:tab/>
      </w:r>
      <w:r w:rsidRPr="005732E8">
        <w:rPr>
          <w:rFonts w:ascii="Times New Roman" w:hAnsi="Times New Roman" w:cs="Times New Roman"/>
          <w:sz w:val="24"/>
          <w:szCs w:val="24"/>
        </w:rPr>
        <w:tab/>
      </w:r>
      <w:r w:rsidRPr="005732E8">
        <w:rPr>
          <w:rFonts w:ascii="Times New Roman" w:hAnsi="Times New Roman" w:cs="Times New Roman"/>
          <w:sz w:val="24"/>
          <w:szCs w:val="24"/>
        </w:rPr>
        <w:tab/>
      </w:r>
      <w:r w:rsidRPr="005732E8">
        <w:rPr>
          <w:rFonts w:ascii="Times New Roman" w:hAnsi="Times New Roman" w:cs="Times New Roman"/>
          <w:sz w:val="24"/>
          <w:szCs w:val="24"/>
        </w:rPr>
        <w:tab/>
      </w:r>
      <w:r w:rsidRPr="005732E8">
        <w:rPr>
          <w:rFonts w:ascii="Times New Roman" w:hAnsi="Times New Roman" w:cs="Times New Roman"/>
          <w:sz w:val="24"/>
          <w:szCs w:val="24"/>
        </w:rPr>
        <w:tab/>
      </w:r>
      <w:r w:rsidRPr="005732E8">
        <w:rPr>
          <w:rFonts w:ascii="Times New Roman" w:hAnsi="Times New Roman" w:cs="Times New Roman"/>
          <w:b/>
          <w:sz w:val="24"/>
          <w:szCs w:val="24"/>
          <w:u w:val="single"/>
        </w:rPr>
        <w:t>PA</w:t>
      </w:r>
      <w:r w:rsidRPr="005732E8">
        <w:rPr>
          <w:rFonts w:ascii="Times New Roman" w:hAnsi="Times New Roman" w:cs="Times New Roman"/>
          <w:b/>
          <w:sz w:val="24"/>
          <w:szCs w:val="24"/>
        </w:rPr>
        <w:tab/>
      </w:r>
      <w:r w:rsidRPr="005732E8">
        <w:rPr>
          <w:rFonts w:ascii="Times New Roman" w:hAnsi="Times New Roman" w:cs="Times New Roman"/>
          <w:b/>
          <w:sz w:val="24"/>
          <w:szCs w:val="24"/>
          <w:u w:val="single"/>
        </w:rPr>
        <w:t>CA</w:t>
      </w:r>
      <w:r w:rsidRPr="005732E8">
        <w:rPr>
          <w:rFonts w:ascii="Times New Roman" w:hAnsi="Times New Roman" w:cs="Times New Roman"/>
          <w:b/>
          <w:sz w:val="24"/>
          <w:szCs w:val="24"/>
        </w:rPr>
        <w:tab/>
      </w:r>
      <w:r w:rsidRPr="005732E8">
        <w:rPr>
          <w:rFonts w:ascii="Times New Roman" w:hAnsi="Times New Roman" w:cs="Times New Roman"/>
          <w:b/>
          <w:sz w:val="24"/>
          <w:szCs w:val="24"/>
          <w:u w:val="single"/>
        </w:rPr>
        <w:t>KY</w:t>
      </w:r>
      <w:r w:rsidRPr="005732E8">
        <w:rPr>
          <w:rFonts w:ascii="Times New Roman" w:hAnsi="Times New Roman" w:cs="Times New Roman"/>
          <w:b/>
          <w:sz w:val="24"/>
          <w:szCs w:val="24"/>
        </w:rPr>
        <w:tab/>
      </w:r>
      <w:r w:rsidRPr="005732E8">
        <w:rPr>
          <w:rFonts w:ascii="Times New Roman" w:hAnsi="Times New Roman" w:cs="Times New Roman"/>
          <w:b/>
          <w:sz w:val="24"/>
          <w:szCs w:val="24"/>
          <w:u w:val="single"/>
        </w:rPr>
        <w:t>VA</w:t>
      </w:r>
      <w:r w:rsidRPr="005732E8">
        <w:rPr>
          <w:rFonts w:ascii="Times New Roman" w:hAnsi="Times New Roman" w:cs="Times New Roman"/>
          <w:b/>
          <w:sz w:val="24"/>
          <w:szCs w:val="24"/>
        </w:rPr>
        <w:tab/>
      </w:r>
      <w:r w:rsidRPr="005732E8">
        <w:rPr>
          <w:rFonts w:ascii="Times New Roman" w:hAnsi="Times New Roman" w:cs="Times New Roman"/>
          <w:b/>
          <w:sz w:val="24"/>
          <w:szCs w:val="24"/>
          <w:u w:val="single"/>
        </w:rPr>
        <w:t>Mean</w:t>
      </w:r>
    </w:p>
    <w:p w:rsidR="005732E8" w:rsidRDefault="005732E8" w:rsidP="005732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Casinos with Las Vegas </w:t>
      </w:r>
    </w:p>
    <w:p w:rsidR="005732E8" w:rsidRDefault="005732E8" w:rsidP="005732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style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gaming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Positive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57%</w:t>
      </w:r>
      <w:r>
        <w:rPr>
          <w:rFonts w:ascii="Times New Roman" w:hAnsi="Times New Roman" w:cs="Times New Roman"/>
          <w:sz w:val="20"/>
          <w:szCs w:val="20"/>
        </w:rPr>
        <w:tab/>
        <w:t>58%</w:t>
      </w:r>
      <w:r>
        <w:rPr>
          <w:rFonts w:ascii="Times New Roman" w:hAnsi="Times New Roman" w:cs="Times New Roman"/>
          <w:sz w:val="20"/>
          <w:szCs w:val="20"/>
        </w:rPr>
        <w:tab/>
        <w:t>53%</w:t>
      </w:r>
      <w:r>
        <w:rPr>
          <w:rFonts w:ascii="Times New Roman" w:hAnsi="Times New Roman" w:cs="Times New Roman"/>
          <w:sz w:val="20"/>
          <w:szCs w:val="20"/>
        </w:rPr>
        <w:tab/>
        <w:t>44%</w:t>
      </w:r>
      <w:r>
        <w:rPr>
          <w:rFonts w:ascii="Times New Roman" w:hAnsi="Times New Roman" w:cs="Times New Roman"/>
          <w:sz w:val="20"/>
          <w:szCs w:val="20"/>
        </w:rPr>
        <w:tab/>
        <w:t>53%</w:t>
      </w:r>
    </w:p>
    <w:p w:rsidR="005732E8" w:rsidRDefault="005732E8" w:rsidP="005732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Negative</w:t>
      </w:r>
      <w:r>
        <w:rPr>
          <w:rFonts w:ascii="Times New Roman" w:hAnsi="Times New Roman" w:cs="Times New Roman"/>
          <w:sz w:val="20"/>
          <w:szCs w:val="20"/>
        </w:rPr>
        <w:tab/>
        <w:t>35%</w:t>
      </w:r>
      <w:r>
        <w:rPr>
          <w:rFonts w:ascii="Times New Roman" w:hAnsi="Times New Roman" w:cs="Times New Roman"/>
          <w:sz w:val="20"/>
          <w:szCs w:val="20"/>
        </w:rPr>
        <w:tab/>
        <w:t>34%</w:t>
      </w:r>
      <w:r>
        <w:rPr>
          <w:rFonts w:ascii="Times New Roman" w:hAnsi="Times New Roman" w:cs="Times New Roman"/>
          <w:sz w:val="20"/>
          <w:szCs w:val="20"/>
        </w:rPr>
        <w:tab/>
        <w:t>41%</w:t>
      </w:r>
      <w:r>
        <w:rPr>
          <w:rFonts w:ascii="Times New Roman" w:hAnsi="Times New Roman" w:cs="Times New Roman"/>
          <w:sz w:val="20"/>
          <w:szCs w:val="20"/>
        </w:rPr>
        <w:tab/>
        <w:t>48%</w:t>
      </w:r>
      <w:r>
        <w:rPr>
          <w:rFonts w:ascii="Times New Roman" w:hAnsi="Times New Roman" w:cs="Times New Roman"/>
          <w:sz w:val="20"/>
          <w:szCs w:val="20"/>
        </w:rPr>
        <w:tab/>
        <w:t>39%</w:t>
      </w:r>
    </w:p>
    <w:p w:rsidR="005732E8" w:rsidRDefault="005732E8" w:rsidP="005732E8">
      <w:pPr>
        <w:rPr>
          <w:rFonts w:ascii="Times New Roman" w:hAnsi="Times New Roman" w:cs="Times New Roman"/>
          <w:b/>
          <w:sz w:val="24"/>
          <w:szCs w:val="24"/>
        </w:rPr>
      </w:pPr>
    </w:p>
    <w:p w:rsidR="005732E8" w:rsidRDefault="005732E8" w:rsidP="005732E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Pr="005732E8">
        <w:rPr>
          <w:rFonts w:ascii="Times New Roman" w:hAnsi="Times New Roman" w:cs="Times New Roman"/>
          <w:sz w:val="24"/>
          <w:szCs w:val="24"/>
          <w:u w:val="single"/>
        </w:rPr>
        <w:t>voters in all four states have a universally different (and far more negative) view of internet gambling and internet poker</w:t>
      </w:r>
      <w:r>
        <w:rPr>
          <w:rFonts w:ascii="Times New Roman" w:hAnsi="Times New Roman" w:cs="Times New Roman"/>
          <w:sz w:val="24"/>
          <w:szCs w:val="24"/>
        </w:rPr>
        <w:t>.  As you can see from the chart below, over 60</w:t>
      </w:r>
      <w:proofErr w:type="gramStart"/>
      <w:r>
        <w:rPr>
          <w:rFonts w:ascii="Times New Roman" w:hAnsi="Times New Roman" w:cs="Times New Roman"/>
          <w:sz w:val="24"/>
          <w:szCs w:val="24"/>
        </w:rPr>
        <w:t>%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voters in each of these four states indicate that they have a negative view of internet gambling/poker.</w:t>
      </w:r>
    </w:p>
    <w:p w:rsidR="005732E8" w:rsidRPr="005732E8" w:rsidRDefault="005732E8" w:rsidP="005732E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2E8">
        <w:rPr>
          <w:rFonts w:ascii="Times New Roman" w:hAnsi="Times New Roman" w:cs="Times New Roman"/>
          <w:sz w:val="24"/>
          <w:szCs w:val="24"/>
        </w:rPr>
        <w:tab/>
      </w:r>
      <w:r w:rsidRPr="005732E8">
        <w:rPr>
          <w:rFonts w:ascii="Times New Roman" w:hAnsi="Times New Roman" w:cs="Times New Roman"/>
          <w:sz w:val="24"/>
          <w:szCs w:val="24"/>
        </w:rPr>
        <w:tab/>
      </w:r>
      <w:r w:rsidRPr="005732E8">
        <w:rPr>
          <w:rFonts w:ascii="Times New Roman" w:hAnsi="Times New Roman" w:cs="Times New Roman"/>
          <w:sz w:val="24"/>
          <w:szCs w:val="24"/>
        </w:rPr>
        <w:tab/>
      </w:r>
      <w:r w:rsidRPr="005732E8">
        <w:rPr>
          <w:rFonts w:ascii="Times New Roman" w:hAnsi="Times New Roman" w:cs="Times New Roman"/>
          <w:sz w:val="24"/>
          <w:szCs w:val="24"/>
        </w:rPr>
        <w:tab/>
      </w:r>
      <w:r w:rsidRPr="005732E8">
        <w:rPr>
          <w:rFonts w:ascii="Times New Roman" w:hAnsi="Times New Roman" w:cs="Times New Roman"/>
          <w:sz w:val="24"/>
          <w:szCs w:val="24"/>
        </w:rPr>
        <w:tab/>
      </w:r>
      <w:r w:rsidRPr="005732E8">
        <w:rPr>
          <w:rFonts w:ascii="Times New Roman" w:hAnsi="Times New Roman" w:cs="Times New Roman"/>
          <w:sz w:val="24"/>
          <w:szCs w:val="24"/>
        </w:rPr>
        <w:tab/>
      </w:r>
      <w:r w:rsidRPr="005732E8">
        <w:rPr>
          <w:rFonts w:ascii="Times New Roman" w:hAnsi="Times New Roman" w:cs="Times New Roman"/>
          <w:b/>
          <w:sz w:val="24"/>
          <w:szCs w:val="24"/>
          <w:u w:val="single"/>
        </w:rPr>
        <w:t>PA</w:t>
      </w:r>
      <w:r w:rsidRPr="005732E8">
        <w:rPr>
          <w:rFonts w:ascii="Times New Roman" w:hAnsi="Times New Roman" w:cs="Times New Roman"/>
          <w:b/>
          <w:sz w:val="24"/>
          <w:szCs w:val="24"/>
        </w:rPr>
        <w:tab/>
      </w:r>
      <w:r w:rsidRPr="005732E8">
        <w:rPr>
          <w:rFonts w:ascii="Times New Roman" w:hAnsi="Times New Roman" w:cs="Times New Roman"/>
          <w:b/>
          <w:sz w:val="24"/>
          <w:szCs w:val="24"/>
          <w:u w:val="single"/>
        </w:rPr>
        <w:t>CA</w:t>
      </w:r>
      <w:r w:rsidRPr="005732E8">
        <w:rPr>
          <w:rFonts w:ascii="Times New Roman" w:hAnsi="Times New Roman" w:cs="Times New Roman"/>
          <w:b/>
          <w:sz w:val="24"/>
          <w:szCs w:val="24"/>
        </w:rPr>
        <w:tab/>
      </w:r>
      <w:r w:rsidRPr="005732E8">
        <w:rPr>
          <w:rFonts w:ascii="Times New Roman" w:hAnsi="Times New Roman" w:cs="Times New Roman"/>
          <w:b/>
          <w:sz w:val="24"/>
          <w:szCs w:val="24"/>
          <w:u w:val="single"/>
        </w:rPr>
        <w:t>KY</w:t>
      </w:r>
      <w:r w:rsidRPr="005732E8">
        <w:rPr>
          <w:rFonts w:ascii="Times New Roman" w:hAnsi="Times New Roman" w:cs="Times New Roman"/>
          <w:b/>
          <w:sz w:val="24"/>
          <w:szCs w:val="24"/>
        </w:rPr>
        <w:tab/>
      </w:r>
      <w:r w:rsidRPr="005732E8">
        <w:rPr>
          <w:rFonts w:ascii="Times New Roman" w:hAnsi="Times New Roman" w:cs="Times New Roman"/>
          <w:b/>
          <w:sz w:val="24"/>
          <w:szCs w:val="24"/>
          <w:u w:val="single"/>
        </w:rPr>
        <w:t>VA</w:t>
      </w:r>
      <w:r w:rsidRPr="005732E8">
        <w:rPr>
          <w:rFonts w:ascii="Times New Roman" w:hAnsi="Times New Roman" w:cs="Times New Roman"/>
          <w:b/>
          <w:sz w:val="24"/>
          <w:szCs w:val="24"/>
        </w:rPr>
        <w:tab/>
      </w:r>
      <w:r w:rsidRPr="005732E8">
        <w:rPr>
          <w:rFonts w:ascii="Times New Roman" w:hAnsi="Times New Roman" w:cs="Times New Roman"/>
          <w:b/>
          <w:sz w:val="24"/>
          <w:szCs w:val="24"/>
          <w:u w:val="single"/>
        </w:rPr>
        <w:t>Mean</w:t>
      </w:r>
    </w:p>
    <w:p w:rsidR="005732E8" w:rsidRPr="005732E8" w:rsidRDefault="005732E8" w:rsidP="005732E8">
      <w:pPr>
        <w:rPr>
          <w:rFonts w:ascii="Times New Roman" w:hAnsi="Times New Roman" w:cs="Times New Roman"/>
          <w:sz w:val="24"/>
          <w:szCs w:val="24"/>
        </w:rPr>
      </w:pPr>
    </w:p>
    <w:p w:rsidR="005732E8" w:rsidRDefault="005732E8" w:rsidP="005732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Internet gambling</w:t>
      </w:r>
      <w:r>
        <w:rPr>
          <w:rFonts w:ascii="Times New Roman" w:hAnsi="Times New Roman" w:cs="Times New Roman"/>
          <w:sz w:val="20"/>
          <w:szCs w:val="20"/>
        </w:rPr>
        <w:tab/>
        <w:t>/poker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Positive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21%</w:t>
      </w:r>
      <w:r>
        <w:rPr>
          <w:rFonts w:ascii="Times New Roman" w:hAnsi="Times New Roman" w:cs="Times New Roman"/>
          <w:sz w:val="20"/>
          <w:szCs w:val="20"/>
        </w:rPr>
        <w:tab/>
        <w:t>26%</w:t>
      </w:r>
      <w:r>
        <w:rPr>
          <w:rFonts w:ascii="Times New Roman" w:hAnsi="Times New Roman" w:cs="Times New Roman"/>
          <w:sz w:val="20"/>
          <w:szCs w:val="20"/>
        </w:rPr>
        <w:tab/>
        <w:t>24%</w:t>
      </w:r>
      <w:r>
        <w:rPr>
          <w:rFonts w:ascii="Times New Roman" w:hAnsi="Times New Roman" w:cs="Times New Roman"/>
          <w:sz w:val="20"/>
          <w:szCs w:val="20"/>
        </w:rPr>
        <w:tab/>
        <w:t>18%</w:t>
      </w:r>
      <w:r>
        <w:rPr>
          <w:rFonts w:ascii="Times New Roman" w:hAnsi="Times New Roman" w:cs="Times New Roman"/>
          <w:sz w:val="20"/>
          <w:szCs w:val="20"/>
        </w:rPr>
        <w:tab/>
        <w:t>22%</w:t>
      </w:r>
    </w:p>
    <w:p w:rsidR="005732E8" w:rsidRDefault="005732E8" w:rsidP="005732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Negative</w:t>
      </w:r>
      <w:r>
        <w:rPr>
          <w:rFonts w:ascii="Times New Roman" w:hAnsi="Times New Roman" w:cs="Times New Roman"/>
          <w:sz w:val="20"/>
          <w:szCs w:val="20"/>
        </w:rPr>
        <w:tab/>
        <w:t>69%</w:t>
      </w:r>
      <w:r>
        <w:rPr>
          <w:rFonts w:ascii="Times New Roman" w:hAnsi="Times New Roman" w:cs="Times New Roman"/>
          <w:sz w:val="20"/>
          <w:szCs w:val="20"/>
        </w:rPr>
        <w:tab/>
        <w:t>61%</w:t>
      </w:r>
      <w:r>
        <w:rPr>
          <w:rFonts w:ascii="Times New Roman" w:hAnsi="Times New Roman" w:cs="Times New Roman"/>
          <w:sz w:val="20"/>
          <w:szCs w:val="20"/>
        </w:rPr>
        <w:tab/>
        <w:t>63%</w:t>
      </w:r>
      <w:r>
        <w:rPr>
          <w:rFonts w:ascii="Times New Roman" w:hAnsi="Times New Roman" w:cs="Times New Roman"/>
          <w:sz w:val="20"/>
          <w:szCs w:val="20"/>
        </w:rPr>
        <w:tab/>
        <w:t>72%</w:t>
      </w:r>
      <w:r>
        <w:rPr>
          <w:rFonts w:ascii="Times New Roman" w:hAnsi="Times New Roman" w:cs="Times New Roman"/>
          <w:sz w:val="20"/>
          <w:szCs w:val="20"/>
        </w:rPr>
        <w:tab/>
        <w:t>66%</w:t>
      </w:r>
    </w:p>
    <w:p w:rsidR="005732E8" w:rsidRPr="005732E8" w:rsidRDefault="005732E8" w:rsidP="005732E8">
      <w:pPr>
        <w:rPr>
          <w:rFonts w:ascii="Times New Roman" w:hAnsi="Times New Roman" w:cs="Times New Roman"/>
          <w:b/>
          <w:sz w:val="24"/>
          <w:szCs w:val="24"/>
        </w:rPr>
      </w:pPr>
    </w:p>
    <w:p w:rsidR="005732E8" w:rsidRDefault="005732E8" w:rsidP="00C225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580" w:rsidRDefault="00D47113" w:rsidP="00D4711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 confirming evidence of the fact that </w:t>
      </w:r>
      <w:r w:rsidRPr="00D47113">
        <w:rPr>
          <w:rFonts w:ascii="Times New Roman" w:hAnsi="Times New Roman" w:cs="Times New Roman"/>
          <w:sz w:val="24"/>
          <w:szCs w:val="24"/>
          <w:u w:val="single"/>
        </w:rPr>
        <w:t>voters view internet gambling/poker very differently than they do traditional forms of gambling</w:t>
      </w:r>
      <w:r>
        <w:rPr>
          <w:rFonts w:ascii="Times New Roman" w:hAnsi="Times New Roman" w:cs="Times New Roman"/>
          <w:sz w:val="24"/>
          <w:szCs w:val="24"/>
        </w:rPr>
        <w:t xml:space="preserve"> was found in the results of the “competing thematic” that respondents were exposed to.</w:t>
      </w:r>
    </w:p>
    <w:p w:rsidR="00D47113" w:rsidRDefault="00D47113" w:rsidP="00D47113">
      <w:pPr>
        <w:rPr>
          <w:rFonts w:ascii="Times New Roman" w:hAnsi="Times New Roman" w:cs="Times New Roman"/>
          <w:sz w:val="24"/>
          <w:szCs w:val="24"/>
        </w:rPr>
      </w:pPr>
    </w:p>
    <w:p w:rsidR="00D47113" w:rsidRPr="00D47113" w:rsidRDefault="00D47113" w:rsidP="00D47113">
      <w:pPr>
        <w:tabs>
          <w:tab w:val="left" w:pos="-1152"/>
          <w:tab w:val="left" w:pos="-432"/>
          <w:tab w:val="left" w:pos="720"/>
          <w:tab w:val="left" w:pos="5040"/>
        </w:tabs>
        <w:suppressAutoHyphens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D47113">
        <w:rPr>
          <w:rFonts w:ascii="Times New Roman" w:hAnsi="Times New Roman" w:cs="Times New Roman"/>
          <w:i/>
          <w:spacing w:val="-2"/>
          <w:sz w:val="20"/>
          <w:szCs w:val="20"/>
        </w:rPr>
        <w:tab/>
      </w:r>
      <w:r w:rsidRPr="00D47113">
        <w:rPr>
          <w:rFonts w:ascii="Times New Roman" w:hAnsi="Times New Roman" w:cs="Times New Roman"/>
          <w:i/>
          <w:spacing w:val="-2"/>
          <w:sz w:val="20"/>
          <w:szCs w:val="20"/>
        </w:rPr>
        <w:t xml:space="preserve">Some people say/ </w:t>
      </w:r>
    </w:p>
    <w:p w:rsidR="00D47113" w:rsidRPr="00D47113" w:rsidRDefault="00D47113" w:rsidP="00D47113">
      <w:pPr>
        <w:tabs>
          <w:tab w:val="left" w:pos="-1152"/>
          <w:tab w:val="left" w:pos="-432"/>
          <w:tab w:val="left" w:pos="720"/>
          <w:tab w:val="left" w:pos="5040"/>
        </w:tabs>
        <w:suppressAutoHyphens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D47113">
        <w:rPr>
          <w:rFonts w:ascii="Times New Roman" w:hAnsi="Times New Roman" w:cs="Times New Roman"/>
          <w:i/>
          <w:spacing w:val="-2"/>
          <w:sz w:val="20"/>
          <w:szCs w:val="20"/>
        </w:rPr>
        <w:tab/>
      </w:r>
      <w:r w:rsidRPr="00D47113">
        <w:rPr>
          <w:rFonts w:ascii="Times New Roman" w:hAnsi="Times New Roman" w:cs="Times New Roman"/>
          <w:i/>
          <w:spacing w:val="-2"/>
          <w:sz w:val="20"/>
          <w:szCs w:val="20"/>
          <w:u w:val="single"/>
        </w:rPr>
        <w:t>Other people say</w:t>
      </w:r>
      <w:r w:rsidRPr="00D47113">
        <w:rPr>
          <w:rFonts w:ascii="Times New Roman" w:hAnsi="Times New Roman" w:cs="Times New Roman"/>
          <w:i/>
          <w:spacing w:val="-2"/>
          <w:sz w:val="20"/>
          <w:szCs w:val="20"/>
        </w:rPr>
        <w:t xml:space="preserve">    that internet gambling is </w:t>
      </w:r>
      <w:r w:rsidRPr="00D47113">
        <w:rPr>
          <w:rFonts w:ascii="Times New Roman" w:hAnsi="Times New Roman" w:cs="Times New Roman"/>
          <w:i/>
          <w:spacing w:val="-2"/>
          <w:sz w:val="20"/>
          <w:szCs w:val="20"/>
          <w:u w:val="single"/>
        </w:rPr>
        <w:t>no different</w:t>
      </w:r>
      <w:r w:rsidRPr="00D47113">
        <w:rPr>
          <w:rFonts w:ascii="Times New Roman" w:hAnsi="Times New Roman" w:cs="Times New Roman"/>
          <w:i/>
          <w:spacing w:val="-2"/>
          <w:sz w:val="20"/>
          <w:szCs w:val="20"/>
        </w:rPr>
        <w:t xml:space="preserve"> than the other types of gambling that already</w:t>
      </w:r>
    </w:p>
    <w:p w:rsidR="00D47113" w:rsidRPr="00D47113" w:rsidRDefault="00D47113" w:rsidP="00D47113">
      <w:pPr>
        <w:tabs>
          <w:tab w:val="left" w:pos="-1152"/>
          <w:tab w:val="left" w:pos="-432"/>
          <w:tab w:val="left" w:pos="720"/>
          <w:tab w:val="left" w:pos="5040"/>
        </w:tabs>
        <w:suppressAutoHyphens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D47113">
        <w:rPr>
          <w:rFonts w:ascii="Times New Roman" w:hAnsi="Times New Roman" w:cs="Times New Roman"/>
          <w:i/>
          <w:spacing w:val="-2"/>
          <w:sz w:val="20"/>
          <w:szCs w:val="20"/>
        </w:rPr>
        <w:tab/>
        <w:t xml:space="preserve">                                </w:t>
      </w:r>
      <w:proofErr w:type="gramStart"/>
      <w:r w:rsidRPr="00D47113">
        <w:rPr>
          <w:rFonts w:ascii="Times New Roman" w:hAnsi="Times New Roman" w:cs="Times New Roman"/>
          <w:i/>
          <w:spacing w:val="-2"/>
          <w:sz w:val="20"/>
          <w:szCs w:val="20"/>
        </w:rPr>
        <w:t>exist</w:t>
      </w:r>
      <w:proofErr w:type="gramEnd"/>
      <w:r w:rsidRPr="00D47113">
        <w:rPr>
          <w:rFonts w:ascii="Times New Roman" w:hAnsi="Times New Roman" w:cs="Times New Roman"/>
          <w:i/>
          <w:spacing w:val="-2"/>
          <w:sz w:val="20"/>
          <w:szCs w:val="20"/>
        </w:rPr>
        <w:t xml:space="preserve">, and that it is simply a natural extension of gambling options in this </w:t>
      </w:r>
    </w:p>
    <w:p w:rsidR="00D47113" w:rsidRPr="00D47113" w:rsidRDefault="00D47113" w:rsidP="00D47113">
      <w:pPr>
        <w:tabs>
          <w:tab w:val="left" w:pos="-1152"/>
          <w:tab w:val="left" w:pos="-432"/>
          <w:tab w:val="left" w:pos="720"/>
          <w:tab w:val="left" w:pos="5040"/>
        </w:tabs>
        <w:suppressAutoHyphens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D47113">
        <w:rPr>
          <w:rFonts w:ascii="Times New Roman" w:hAnsi="Times New Roman" w:cs="Times New Roman"/>
          <w:i/>
          <w:spacing w:val="-2"/>
          <w:sz w:val="20"/>
          <w:szCs w:val="20"/>
        </w:rPr>
        <w:tab/>
        <w:t xml:space="preserve">                                </w:t>
      </w:r>
      <w:proofErr w:type="gramStart"/>
      <w:r w:rsidRPr="00D47113">
        <w:rPr>
          <w:rFonts w:ascii="Times New Roman" w:hAnsi="Times New Roman" w:cs="Times New Roman"/>
          <w:i/>
          <w:spacing w:val="-2"/>
          <w:sz w:val="20"/>
          <w:szCs w:val="20"/>
        </w:rPr>
        <w:t>technological</w:t>
      </w:r>
      <w:proofErr w:type="gramEnd"/>
      <w:r w:rsidRPr="00D47113">
        <w:rPr>
          <w:rFonts w:ascii="Times New Roman" w:hAnsi="Times New Roman" w:cs="Times New Roman"/>
          <w:i/>
          <w:spacing w:val="-2"/>
          <w:sz w:val="20"/>
          <w:szCs w:val="20"/>
        </w:rPr>
        <w:t xml:space="preserve"> age.</w:t>
      </w:r>
    </w:p>
    <w:p w:rsidR="00D47113" w:rsidRPr="00D47113" w:rsidRDefault="00D47113" w:rsidP="00D47113">
      <w:pPr>
        <w:tabs>
          <w:tab w:val="left" w:pos="-1152"/>
          <w:tab w:val="left" w:pos="-432"/>
          <w:tab w:val="left" w:pos="720"/>
          <w:tab w:val="left" w:pos="5040"/>
        </w:tabs>
        <w:suppressAutoHyphens/>
        <w:rPr>
          <w:rFonts w:ascii="Times New Roman" w:hAnsi="Times New Roman" w:cs="Times New Roman"/>
          <w:i/>
          <w:spacing w:val="-2"/>
          <w:sz w:val="20"/>
          <w:szCs w:val="20"/>
        </w:rPr>
      </w:pPr>
    </w:p>
    <w:p w:rsidR="00D47113" w:rsidRPr="00D47113" w:rsidRDefault="00D47113" w:rsidP="00D47113">
      <w:pPr>
        <w:tabs>
          <w:tab w:val="left" w:pos="-1152"/>
          <w:tab w:val="left" w:pos="-432"/>
          <w:tab w:val="left" w:pos="720"/>
          <w:tab w:val="left" w:pos="5040"/>
        </w:tabs>
        <w:suppressAutoHyphens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D47113">
        <w:rPr>
          <w:rFonts w:ascii="Times New Roman" w:hAnsi="Times New Roman" w:cs="Times New Roman"/>
          <w:i/>
          <w:spacing w:val="-2"/>
          <w:sz w:val="20"/>
          <w:szCs w:val="20"/>
        </w:rPr>
        <w:tab/>
        <w:t>Other people say/</w:t>
      </w:r>
    </w:p>
    <w:p w:rsidR="00D47113" w:rsidRPr="00D47113" w:rsidRDefault="00D47113" w:rsidP="00D47113">
      <w:pPr>
        <w:tabs>
          <w:tab w:val="left" w:pos="-1152"/>
          <w:tab w:val="left" w:pos="-432"/>
          <w:tab w:val="left" w:pos="720"/>
          <w:tab w:val="left" w:pos="5040"/>
        </w:tabs>
        <w:suppressAutoHyphens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D47113">
        <w:rPr>
          <w:rFonts w:ascii="Times New Roman" w:hAnsi="Times New Roman" w:cs="Times New Roman"/>
          <w:i/>
          <w:spacing w:val="-2"/>
          <w:sz w:val="20"/>
          <w:szCs w:val="20"/>
        </w:rPr>
        <w:tab/>
      </w:r>
      <w:r w:rsidRPr="00D47113">
        <w:rPr>
          <w:rFonts w:ascii="Times New Roman" w:hAnsi="Times New Roman" w:cs="Times New Roman"/>
          <w:i/>
          <w:spacing w:val="-2"/>
          <w:sz w:val="20"/>
          <w:szCs w:val="20"/>
          <w:u w:val="single"/>
        </w:rPr>
        <w:t>Some people say</w:t>
      </w:r>
      <w:r w:rsidRPr="00D47113">
        <w:rPr>
          <w:rFonts w:ascii="Times New Roman" w:hAnsi="Times New Roman" w:cs="Times New Roman"/>
          <w:i/>
          <w:spacing w:val="-2"/>
          <w:sz w:val="20"/>
          <w:szCs w:val="20"/>
        </w:rPr>
        <w:t xml:space="preserve">    that internet gambling is </w:t>
      </w:r>
      <w:r w:rsidRPr="00D47113">
        <w:rPr>
          <w:rFonts w:ascii="Times New Roman" w:hAnsi="Times New Roman" w:cs="Times New Roman"/>
          <w:i/>
          <w:spacing w:val="-2"/>
          <w:sz w:val="20"/>
          <w:szCs w:val="20"/>
          <w:u w:val="single"/>
        </w:rPr>
        <w:t>very different</w:t>
      </w:r>
      <w:r w:rsidRPr="00D47113">
        <w:rPr>
          <w:rFonts w:ascii="Times New Roman" w:hAnsi="Times New Roman" w:cs="Times New Roman"/>
          <w:i/>
          <w:spacing w:val="-2"/>
          <w:sz w:val="20"/>
          <w:szCs w:val="20"/>
        </w:rPr>
        <w:t xml:space="preserve"> from other types of gambling that already</w:t>
      </w:r>
    </w:p>
    <w:p w:rsidR="00D47113" w:rsidRPr="00D47113" w:rsidRDefault="00D47113" w:rsidP="00D47113">
      <w:pPr>
        <w:tabs>
          <w:tab w:val="left" w:pos="-1152"/>
          <w:tab w:val="left" w:pos="-432"/>
          <w:tab w:val="left" w:pos="720"/>
          <w:tab w:val="left" w:pos="5040"/>
        </w:tabs>
        <w:suppressAutoHyphens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D47113">
        <w:rPr>
          <w:rFonts w:ascii="Times New Roman" w:hAnsi="Times New Roman" w:cs="Times New Roman"/>
          <w:i/>
          <w:spacing w:val="-2"/>
          <w:sz w:val="20"/>
          <w:szCs w:val="20"/>
        </w:rPr>
        <w:tab/>
        <w:t xml:space="preserve">                                </w:t>
      </w:r>
      <w:proofErr w:type="gramStart"/>
      <w:r w:rsidRPr="00D47113">
        <w:rPr>
          <w:rFonts w:ascii="Times New Roman" w:hAnsi="Times New Roman" w:cs="Times New Roman"/>
          <w:i/>
          <w:spacing w:val="-2"/>
          <w:sz w:val="20"/>
          <w:szCs w:val="20"/>
        </w:rPr>
        <w:t>exist</w:t>
      </w:r>
      <w:proofErr w:type="gramEnd"/>
      <w:r w:rsidRPr="00D47113">
        <w:rPr>
          <w:rFonts w:ascii="Times New Roman" w:hAnsi="Times New Roman" w:cs="Times New Roman"/>
          <w:i/>
          <w:spacing w:val="-2"/>
          <w:sz w:val="20"/>
          <w:szCs w:val="20"/>
        </w:rPr>
        <w:t xml:space="preserve"> and that there are a number of key problems and potential abuses with </w:t>
      </w:r>
      <w:r w:rsidRPr="00D47113">
        <w:rPr>
          <w:rFonts w:ascii="Times New Roman" w:hAnsi="Times New Roman" w:cs="Times New Roman"/>
          <w:i/>
          <w:spacing w:val="-2"/>
          <w:sz w:val="20"/>
          <w:szCs w:val="20"/>
        </w:rPr>
        <w:tab/>
      </w:r>
      <w:r w:rsidRPr="00D47113">
        <w:rPr>
          <w:rFonts w:ascii="Times New Roman" w:hAnsi="Times New Roman" w:cs="Times New Roman"/>
          <w:i/>
          <w:spacing w:val="-2"/>
          <w:sz w:val="20"/>
          <w:szCs w:val="20"/>
        </w:rPr>
        <w:tab/>
        <w:t xml:space="preserve">                                </w:t>
      </w:r>
      <w:r w:rsidRPr="00D47113">
        <w:rPr>
          <w:rFonts w:ascii="Times New Roman" w:hAnsi="Times New Roman" w:cs="Times New Roman"/>
          <w:i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i/>
          <w:spacing w:val="-2"/>
          <w:sz w:val="20"/>
          <w:szCs w:val="20"/>
        </w:rPr>
        <w:t xml:space="preserve">                               </w:t>
      </w:r>
      <w:r w:rsidRPr="00D47113">
        <w:rPr>
          <w:rFonts w:ascii="Times New Roman" w:hAnsi="Times New Roman" w:cs="Times New Roman"/>
          <w:i/>
          <w:spacing w:val="-2"/>
          <w:sz w:val="20"/>
          <w:szCs w:val="20"/>
        </w:rPr>
        <w:t>online gambling that do not exist with traditional casino gambling.</w:t>
      </w:r>
    </w:p>
    <w:p w:rsidR="00D47113" w:rsidRPr="00D47113" w:rsidRDefault="00D47113" w:rsidP="00D47113">
      <w:pPr>
        <w:rPr>
          <w:rFonts w:ascii="Times New Roman" w:hAnsi="Times New Roman" w:cs="Times New Roman"/>
          <w:sz w:val="24"/>
          <w:szCs w:val="24"/>
        </w:rPr>
      </w:pPr>
    </w:p>
    <w:p w:rsidR="00C22580" w:rsidRPr="00667DD3" w:rsidRDefault="00C22580" w:rsidP="00C225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</w:t>
      </w:r>
      <w:r w:rsidR="00580DDD">
        <w:rPr>
          <w:rFonts w:ascii="Times New Roman" w:hAnsi="Times New Roman" w:cs="Times New Roman"/>
          <w:b/>
          <w:sz w:val="24"/>
          <w:szCs w:val="24"/>
        </w:rPr>
        <w:tab/>
      </w:r>
      <w:r w:rsidR="00580DDD">
        <w:rPr>
          <w:rFonts w:ascii="Times New Roman" w:hAnsi="Times New Roman" w:cs="Times New Roman"/>
          <w:b/>
          <w:sz w:val="24"/>
          <w:szCs w:val="24"/>
          <w:u w:val="single"/>
        </w:rPr>
        <w:t>KY</w:t>
      </w:r>
      <w:r w:rsidR="00667DD3">
        <w:rPr>
          <w:rFonts w:ascii="Times New Roman" w:hAnsi="Times New Roman" w:cs="Times New Roman"/>
          <w:b/>
          <w:sz w:val="24"/>
          <w:szCs w:val="24"/>
        </w:rPr>
        <w:tab/>
      </w:r>
      <w:r w:rsidR="00667DD3">
        <w:rPr>
          <w:rFonts w:ascii="Times New Roman" w:hAnsi="Times New Roman" w:cs="Times New Roman"/>
          <w:b/>
          <w:sz w:val="24"/>
          <w:szCs w:val="24"/>
          <w:u w:val="single"/>
        </w:rPr>
        <w:t>VA</w:t>
      </w:r>
      <w:r w:rsidR="00667DD3">
        <w:rPr>
          <w:rFonts w:ascii="Times New Roman" w:hAnsi="Times New Roman" w:cs="Times New Roman"/>
          <w:b/>
          <w:sz w:val="24"/>
          <w:szCs w:val="24"/>
        </w:rPr>
        <w:tab/>
      </w:r>
      <w:r w:rsidR="00667DD3">
        <w:rPr>
          <w:rFonts w:ascii="Times New Roman" w:hAnsi="Times New Roman" w:cs="Times New Roman"/>
          <w:b/>
          <w:sz w:val="24"/>
          <w:szCs w:val="24"/>
          <w:u w:val="single"/>
        </w:rPr>
        <w:t>Mean</w:t>
      </w:r>
    </w:p>
    <w:p w:rsidR="00D47113" w:rsidRDefault="00D47113" w:rsidP="00D471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Online vs. traditional </w:t>
      </w:r>
    </w:p>
    <w:p w:rsidR="00D47113" w:rsidRDefault="00D47113" w:rsidP="00D471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gambling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No difference</w:t>
      </w:r>
      <w:r>
        <w:rPr>
          <w:rFonts w:ascii="Times New Roman" w:hAnsi="Times New Roman" w:cs="Times New Roman"/>
          <w:sz w:val="20"/>
          <w:szCs w:val="20"/>
        </w:rPr>
        <w:tab/>
        <w:t>27%</w:t>
      </w:r>
      <w:r>
        <w:rPr>
          <w:rFonts w:ascii="Times New Roman" w:hAnsi="Times New Roman" w:cs="Times New Roman"/>
          <w:sz w:val="20"/>
          <w:szCs w:val="20"/>
        </w:rPr>
        <w:tab/>
        <w:t>30%</w:t>
      </w:r>
      <w:r>
        <w:rPr>
          <w:rFonts w:ascii="Times New Roman" w:hAnsi="Times New Roman" w:cs="Times New Roman"/>
          <w:sz w:val="20"/>
          <w:szCs w:val="20"/>
        </w:rPr>
        <w:tab/>
        <w:t>32%</w:t>
      </w:r>
      <w:r>
        <w:rPr>
          <w:rFonts w:ascii="Times New Roman" w:hAnsi="Times New Roman" w:cs="Times New Roman"/>
          <w:sz w:val="20"/>
          <w:szCs w:val="20"/>
        </w:rPr>
        <w:tab/>
        <w:t>31%</w:t>
      </w:r>
      <w:r>
        <w:rPr>
          <w:rFonts w:ascii="Times New Roman" w:hAnsi="Times New Roman" w:cs="Times New Roman"/>
          <w:sz w:val="20"/>
          <w:szCs w:val="20"/>
        </w:rPr>
        <w:tab/>
        <w:t>30%</w:t>
      </w:r>
    </w:p>
    <w:p w:rsidR="00D47113" w:rsidRDefault="00D47113" w:rsidP="00D471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Very different</w:t>
      </w:r>
      <w:r>
        <w:rPr>
          <w:rFonts w:ascii="Times New Roman" w:hAnsi="Times New Roman" w:cs="Times New Roman"/>
          <w:sz w:val="20"/>
          <w:szCs w:val="20"/>
        </w:rPr>
        <w:tab/>
        <w:t>63%</w:t>
      </w:r>
      <w:r>
        <w:rPr>
          <w:rFonts w:ascii="Times New Roman" w:hAnsi="Times New Roman" w:cs="Times New Roman"/>
          <w:sz w:val="20"/>
          <w:szCs w:val="20"/>
        </w:rPr>
        <w:tab/>
        <w:t>58%</w:t>
      </w:r>
      <w:r>
        <w:rPr>
          <w:rFonts w:ascii="Times New Roman" w:hAnsi="Times New Roman" w:cs="Times New Roman"/>
          <w:sz w:val="20"/>
          <w:szCs w:val="20"/>
        </w:rPr>
        <w:tab/>
        <w:t>51%</w:t>
      </w:r>
      <w:r>
        <w:rPr>
          <w:rFonts w:ascii="Times New Roman" w:hAnsi="Times New Roman" w:cs="Times New Roman"/>
          <w:sz w:val="20"/>
          <w:szCs w:val="20"/>
        </w:rPr>
        <w:tab/>
        <w:t>56%</w:t>
      </w:r>
      <w:r>
        <w:rPr>
          <w:rFonts w:ascii="Times New Roman" w:hAnsi="Times New Roman" w:cs="Times New Roman"/>
          <w:sz w:val="20"/>
          <w:szCs w:val="20"/>
        </w:rPr>
        <w:tab/>
        <w:t>57%</w:t>
      </w:r>
    </w:p>
    <w:p w:rsidR="00D47113" w:rsidRDefault="00D47113" w:rsidP="00C22580">
      <w:pPr>
        <w:rPr>
          <w:rFonts w:ascii="Times New Roman" w:hAnsi="Times New Roman" w:cs="Times New Roman"/>
          <w:sz w:val="20"/>
          <w:szCs w:val="20"/>
        </w:rPr>
      </w:pPr>
    </w:p>
    <w:p w:rsidR="00A535F5" w:rsidRDefault="00A535F5" w:rsidP="00A535F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35F5" w:rsidRDefault="00A535F5" w:rsidP="00A535F5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data from the surveys in Kentucky and Virginia found strong support for the current ban on internet gambling, with almost sixty percent (60%) indicating that they favor the current ban on internet gambling.</w:t>
      </w:r>
    </w:p>
    <w:p w:rsidR="00A535F5" w:rsidRPr="00A535F5" w:rsidRDefault="00A535F5" w:rsidP="00A535F5">
      <w:pPr>
        <w:rPr>
          <w:rFonts w:ascii="Times New Roman" w:hAnsi="Times New Roman" w:cs="Times New Roman"/>
          <w:sz w:val="24"/>
          <w:szCs w:val="24"/>
        </w:rPr>
      </w:pPr>
    </w:p>
    <w:p w:rsidR="00A535F5" w:rsidRPr="00667DD3" w:rsidRDefault="00A535F5" w:rsidP="00A535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Mean</w:t>
      </w:r>
    </w:p>
    <w:p w:rsidR="00A535F5" w:rsidRDefault="00A535F5" w:rsidP="00A535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Current Ban on internet </w:t>
      </w:r>
    </w:p>
    <w:p w:rsidR="00A535F5" w:rsidRDefault="00A535F5" w:rsidP="00A535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gambling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Favor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---</w:t>
      </w:r>
      <w:r>
        <w:rPr>
          <w:rFonts w:ascii="Times New Roman" w:hAnsi="Times New Roman" w:cs="Times New Roman"/>
          <w:sz w:val="20"/>
          <w:szCs w:val="20"/>
        </w:rPr>
        <w:tab/>
        <w:t xml:space="preserve"> ---</w:t>
      </w:r>
      <w:r>
        <w:rPr>
          <w:rFonts w:ascii="Times New Roman" w:hAnsi="Times New Roman" w:cs="Times New Roman"/>
          <w:sz w:val="20"/>
          <w:szCs w:val="20"/>
        </w:rPr>
        <w:tab/>
        <w:t>63%</w:t>
      </w:r>
      <w:r>
        <w:rPr>
          <w:rFonts w:ascii="Times New Roman" w:hAnsi="Times New Roman" w:cs="Times New Roman"/>
          <w:sz w:val="20"/>
          <w:szCs w:val="20"/>
        </w:rPr>
        <w:tab/>
        <w:t>55%</w:t>
      </w:r>
      <w:r>
        <w:rPr>
          <w:rFonts w:ascii="Times New Roman" w:hAnsi="Times New Roman" w:cs="Times New Roman"/>
          <w:sz w:val="20"/>
          <w:szCs w:val="20"/>
        </w:rPr>
        <w:tab/>
        <w:t>59%</w:t>
      </w:r>
    </w:p>
    <w:p w:rsidR="00A535F5" w:rsidRDefault="00A535F5" w:rsidP="00A535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Oppose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---</w:t>
      </w:r>
      <w:r>
        <w:rPr>
          <w:rFonts w:ascii="Times New Roman" w:hAnsi="Times New Roman" w:cs="Times New Roman"/>
          <w:sz w:val="20"/>
          <w:szCs w:val="20"/>
        </w:rPr>
        <w:tab/>
        <w:t xml:space="preserve"> ---</w:t>
      </w:r>
      <w:r>
        <w:rPr>
          <w:rFonts w:ascii="Times New Roman" w:hAnsi="Times New Roman" w:cs="Times New Roman"/>
          <w:sz w:val="20"/>
          <w:szCs w:val="20"/>
        </w:rPr>
        <w:tab/>
        <w:t>27%</w:t>
      </w:r>
      <w:r>
        <w:rPr>
          <w:rFonts w:ascii="Times New Roman" w:hAnsi="Times New Roman" w:cs="Times New Roman"/>
          <w:sz w:val="20"/>
          <w:szCs w:val="20"/>
        </w:rPr>
        <w:tab/>
        <w:t>33%</w:t>
      </w:r>
      <w:r>
        <w:rPr>
          <w:rFonts w:ascii="Times New Roman" w:hAnsi="Times New Roman" w:cs="Times New Roman"/>
          <w:sz w:val="20"/>
          <w:szCs w:val="20"/>
        </w:rPr>
        <w:tab/>
        <w:t>30%</w:t>
      </w:r>
    </w:p>
    <w:p w:rsidR="00D47113" w:rsidRDefault="00D47113" w:rsidP="00C22580">
      <w:pPr>
        <w:rPr>
          <w:rFonts w:ascii="Times New Roman" w:hAnsi="Times New Roman" w:cs="Times New Roman"/>
          <w:sz w:val="20"/>
          <w:szCs w:val="20"/>
        </w:rPr>
      </w:pPr>
    </w:p>
    <w:p w:rsidR="00D47113" w:rsidRDefault="00A535F5" w:rsidP="00A535F5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the data from these four states shows a </w:t>
      </w:r>
      <w:r w:rsidRPr="00A535F5">
        <w:rPr>
          <w:rFonts w:ascii="Times New Roman" w:hAnsi="Times New Roman" w:cs="Times New Roman"/>
          <w:sz w:val="24"/>
          <w:szCs w:val="24"/>
          <w:u w:val="single"/>
        </w:rPr>
        <w:t>universal opposition to any proposal that would legalize internet gambling or internet poker</w:t>
      </w:r>
      <w:r>
        <w:rPr>
          <w:rFonts w:ascii="Times New Roman" w:hAnsi="Times New Roman" w:cs="Times New Roman"/>
          <w:sz w:val="24"/>
          <w:szCs w:val="24"/>
        </w:rPr>
        <w:t>.  As you can see from the chart below, over 60% of voters in these four states are opposed to any proposal to legalize internet gambling or internet poker, and this opposition is strong in each state.</w:t>
      </w:r>
    </w:p>
    <w:p w:rsidR="00A535F5" w:rsidRPr="00A535F5" w:rsidRDefault="00A535F5" w:rsidP="00A535F5">
      <w:pPr>
        <w:rPr>
          <w:rFonts w:ascii="Times New Roman" w:hAnsi="Times New Roman" w:cs="Times New Roman"/>
          <w:sz w:val="24"/>
          <w:szCs w:val="24"/>
        </w:rPr>
      </w:pPr>
    </w:p>
    <w:p w:rsidR="00A535F5" w:rsidRPr="00667DD3" w:rsidRDefault="00A535F5" w:rsidP="00A535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Mean</w:t>
      </w:r>
    </w:p>
    <w:p w:rsidR="00A535F5" w:rsidRDefault="00A535F5" w:rsidP="00A535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Legalizing Internet </w:t>
      </w:r>
    </w:p>
    <w:p w:rsidR="00A535F5" w:rsidRDefault="00A535F5" w:rsidP="00A535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gambling/</w:t>
      </w:r>
      <w:proofErr w:type="gramEnd"/>
      <w:r>
        <w:rPr>
          <w:rFonts w:ascii="Times New Roman" w:hAnsi="Times New Roman" w:cs="Times New Roman"/>
          <w:sz w:val="20"/>
          <w:szCs w:val="20"/>
        </w:rPr>
        <w:t>poker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Favor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32%</w:t>
      </w:r>
      <w:r>
        <w:rPr>
          <w:rFonts w:ascii="Times New Roman" w:hAnsi="Times New Roman" w:cs="Times New Roman"/>
          <w:sz w:val="20"/>
          <w:szCs w:val="20"/>
        </w:rPr>
        <w:tab/>
        <w:t>30%</w:t>
      </w:r>
      <w:r>
        <w:rPr>
          <w:rFonts w:ascii="Times New Roman" w:hAnsi="Times New Roman" w:cs="Times New Roman"/>
          <w:sz w:val="20"/>
          <w:szCs w:val="20"/>
        </w:rPr>
        <w:tab/>
        <w:t>35%</w:t>
      </w:r>
      <w:r>
        <w:rPr>
          <w:rFonts w:ascii="Times New Roman" w:hAnsi="Times New Roman" w:cs="Times New Roman"/>
          <w:sz w:val="20"/>
          <w:szCs w:val="20"/>
        </w:rPr>
        <w:tab/>
        <w:t>27%</w:t>
      </w:r>
      <w:r>
        <w:rPr>
          <w:rFonts w:ascii="Times New Roman" w:hAnsi="Times New Roman" w:cs="Times New Roman"/>
          <w:sz w:val="20"/>
          <w:szCs w:val="20"/>
        </w:rPr>
        <w:tab/>
        <w:t>31%</w:t>
      </w:r>
    </w:p>
    <w:p w:rsidR="00A535F5" w:rsidRDefault="00A535F5" w:rsidP="00A535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Oppose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64%</w:t>
      </w:r>
      <w:r>
        <w:rPr>
          <w:rFonts w:ascii="Times New Roman" w:hAnsi="Times New Roman" w:cs="Times New Roman"/>
          <w:sz w:val="20"/>
          <w:szCs w:val="20"/>
        </w:rPr>
        <w:tab/>
        <w:t>63%</w:t>
      </w:r>
      <w:r>
        <w:rPr>
          <w:rFonts w:ascii="Times New Roman" w:hAnsi="Times New Roman" w:cs="Times New Roman"/>
          <w:sz w:val="20"/>
          <w:szCs w:val="20"/>
        </w:rPr>
        <w:tab/>
        <w:t>58%</w:t>
      </w:r>
      <w:r>
        <w:rPr>
          <w:rFonts w:ascii="Times New Roman" w:hAnsi="Times New Roman" w:cs="Times New Roman"/>
          <w:sz w:val="20"/>
          <w:szCs w:val="20"/>
        </w:rPr>
        <w:tab/>
        <w:t>66%</w:t>
      </w:r>
      <w:r>
        <w:rPr>
          <w:rFonts w:ascii="Times New Roman" w:hAnsi="Times New Roman" w:cs="Times New Roman"/>
          <w:sz w:val="20"/>
          <w:szCs w:val="20"/>
        </w:rPr>
        <w:tab/>
        <w:t>63%</w:t>
      </w:r>
    </w:p>
    <w:p w:rsidR="00A535F5" w:rsidRDefault="00A535F5" w:rsidP="00C22580">
      <w:pPr>
        <w:rPr>
          <w:rFonts w:ascii="Times New Roman" w:hAnsi="Times New Roman" w:cs="Times New Roman"/>
          <w:sz w:val="20"/>
          <w:szCs w:val="20"/>
        </w:rPr>
      </w:pPr>
    </w:p>
    <w:p w:rsidR="00703472" w:rsidRPr="00703472" w:rsidRDefault="00703472" w:rsidP="0070347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Even among those voters in each of these four states that self-identify as “active gamblers”, a solid majority in each of the four states indicate that they would be opposed to allowing internet gambling or internet poker.</w:t>
      </w:r>
    </w:p>
    <w:p w:rsidR="00703472" w:rsidRDefault="00703472" w:rsidP="00703472">
      <w:pPr>
        <w:rPr>
          <w:rFonts w:ascii="Times New Roman" w:hAnsi="Times New Roman" w:cs="Times New Roman"/>
          <w:sz w:val="20"/>
          <w:szCs w:val="20"/>
        </w:rPr>
      </w:pPr>
    </w:p>
    <w:p w:rsidR="00703472" w:rsidRPr="00703472" w:rsidRDefault="00703472" w:rsidP="007034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# #</w:t>
      </w:r>
    </w:p>
    <w:p w:rsidR="00703472" w:rsidRDefault="00703472" w:rsidP="00C22580">
      <w:pPr>
        <w:rPr>
          <w:rFonts w:ascii="Times New Roman" w:hAnsi="Times New Roman" w:cs="Times New Roman"/>
          <w:sz w:val="20"/>
          <w:szCs w:val="20"/>
        </w:rPr>
      </w:pPr>
    </w:p>
    <w:p w:rsidR="00D47113" w:rsidRDefault="00D47113" w:rsidP="00C22580">
      <w:pPr>
        <w:rPr>
          <w:rFonts w:ascii="Times New Roman" w:hAnsi="Times New Roman" w:cs="Times New Roman"/>
          <w:sz w:val="20"/>
          <w:szCs w:val="20"/>
        </w:rPr>
      </w:pPr>
    </w:p>
    <w:p w:rsidR="00C22580" w:rsidRDefault="00C22580">
      <w:r>
        <w:tab/>
      </w:r>
      <w:r>
        <w:tab/>
      </w:r>
      <w:r>
        <w:tab/>
      </w:r>
      <w:r>
        <w:tab/>
      </w:r>
      <w:r>
        <w:tab/>
      </w:r>
    </w:p>
    <w:sectPr w:rsidR="00C22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3A1E"/>
    <w:multiLevelType w:val="hybridMultilevel"/>
    <w:tmpl w:val="007284CC"/>
    <w:lvl w:ilvl="0" w:tplc="04C2F6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92889"/>
    <w:multiLevelType w:val="hybridMultilevel"/>
    <w:tmpl w:val="6B04D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80"/>
    <w:rsid w:val="000B04AD"/>
    <w:rsid w:val="00204C00"/>
    <w:rsid w:val="002B4760"/>
    <w:rsid w:val="004624C2"/>
    <w:rsid w:val="005732E8"/>
    <w:rsid w:val="00580DDD"/>
    <w:rsid w:val="006608AB"/>
    <w:rsid w:val="00667DD3"/>
    <w:rsid w:val="00703472"/>
    <w:rsid w:val="00781110"/>
    <w:rsid w:val="007C4D15"/>
    <w:rsid w:val="009B664F"/>
    <w:rsid w:val="00A535F5"/>
    <w:rsid w:val="00C22580"/>
    <w:rsid w:val="00CD7236"/>
    <w:rsid w:val="00D036CC"/>
    <w:rsid w:val="00D4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36CC"/>
    <w:pPr>
      <w:keepNext/>
      <w:jc w:val="center"/>
      <w:outlineLvl w:val="0"/>
    </w:pPr>
    <w:rPr>
      <w:rFonts w:ascii="Times New Roman" w:eastAsia="Times New Roman" w:hAnsi="Times New Roman" w:cs="Times New Roman"/>
      <w:b/>
      <w:smallCaps/>
      <w:spacing w:val="60"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7236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CD723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36CC"/>
    <w:rPr>
      <w:rFonts w:ascii="Times New Roman" w:eastAsia="Times New Roman" w:hAnsi="Times New Roman" w:cs="Times New Roman"/>
      <w:b/>
      <w:smallCaps/>
      <w:spacing w:val="60"/>
      <w:sz w:val="32"/>
      <w:szCs w:val="20"/>
      <w:u w:val="single"/>
    </w:rPr>
  </w:style>
  <w:style w:type="paragraph" w:customStyle="1" w:styleId="CompanyName">
    <w:name w:val="Company Name"/>
    <w:basedOn w:val="Normal"/>
    <w:rsid w:val="00D036CC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paragraph" w:customStyle="1" w:styleId="DocumentLabel">
    <w:name w:val="Document Label"/>
    <w:basedOn w:val="Normal"/>
    <w:next w:val="Normal"/>
    <w:rsid w:val="00D036CC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customStyle="1" w:styleId="ReturnAddress">
    <w:name w:val="Return Address"/>
    <w:basedOn w:val="Normal"/>
    <w:rsid w:val="00D036CC"/>
    <w:pPr>
      <w:keepLines/>
      <w:framePr w:w="5040" w:hSpace="180" w:wrap="notBeside" w:vAnchor="page" w:hAnchor="page" w:x="1801" w:y="961" w:anchorLock="1"/>
      <w:spacing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ListParagraph">
    <w:name w:val="List Paragraph"/>
    <w:basedOn w:val="Normal"/>
    <w:uiPriority w:val="34"/>
    <w:qFormat/>
    <w:rsid w:val="00D03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36CC"/>
    <w:pPr>
      <w:keepNext/>
      <w:jc w:val="center"/>
      <w:outlineLvl w:val="0"/>
    </w:pPr>
    <w:rPr>
      <w:rFonts w:ascii="Times New Roman" w:eastAsia="Times New Roman" w:hAnsi="Times New Roman" w:cs="Times New Roman"/>
      <w:b/>
      <w:smallCaps/>
      <w:spacing w:val="60"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7236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CD723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36CC"/>
    <w:rPr>
      <w:rFonts w:ascii="Times New Roman" w:eastAsia="Times New Roman" w:hAnsi="Times New Roman" w:cs="Times New Roman"/>
      <w:b/>
      <w:smallCaps/>
      <w:spacing w:val="60"/>
      <w:sz w:val="32"/>
      <w:szCs w:val="20"/>
      <w:u w:val="single"/>
    </w:rPr>
  </w:style>
  <w:style w:type="paragraph" w:customStyle="1" w:styleId="CompanyName">
    <w:name w:val="Company Name"/>
    <w:basedOn w:val="Normal"/>
    <w:rsid w:val="00D036CC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paragraph" w:customStyle="1" w:styleId="DocumentLabel">
    <w:name w:val="Document Label"/>
    <w:basedOn w:val="Normal"/>
    <w:next w:val="Normal"/>
    <w:rsid w:val="00D036CC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customStyle="1" w:styleId="ReturnAddress">
    <w:name w:val="Return Address"/>
    <w:basedOn w:val="Normal"/>
    <w:rsid w:val="00D036CC"/>
    <w:pPr>
      <w:keepLines/>
      <w:framePr w:w="5040" w:hSpace="180" w:wrap="notBeside" w:vAnchor="page" w:hAnchor="page" w:x="1801" w:y="961" w:anchorLock="1"/>
      <w:spacing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ListParagraph">
    <w:name w:val="List Paragraph"/>
    <w:basedOn w:val="Normal"/>
    <w:uiPriority w:val="34"/>
    <w:qFormat/>
    <w:rsid w:val="00D03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45C6-1232-46D9-AD45-B3BE22D9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 Sackett</dc:creator>
  <cp:lastModifiedBy>David J Sackett</cp:lastModifiedBy>
  <cp:revision>3</cp:revision>
  <cp:lastPrinted>2013-10-15T21:13:00Z</cp:lastPrinted>
  <dcterms:created xsi:type="dcterms:W3CDTF">2013-10-15T20:51:00Z</dcterms:created>
  <dcterms:modified xsi:type="dcterms:W3CDTF">2013-10-15T21:13:00Z</dcterms:modified>
</cp:coreProperties>
</file>