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11" w:rsidRPr="00AC3C5F" w:rsidRDefault="009C4411" w:rsidP="009E635F">
      <w:pPr>
        <w:rPr>
          <w:rFonts w:asciiTheme="majorHAnsi" w:eastAsia="MingLiU" w:hAnsiTheme="majorHAnsi" w:cstheme="minorHAnsi"/>
        </w:rPr>
      </w:pPr>
    </w:p>
    <w:p w:rsidR="009C4411" w:rsidRPr="00AC3C5F" w:rsidRDefault="001824BF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>June 10</w:t>
      </w:r>
      <w:r w:rsidR="009C4411" w:rsidRPr="00AC3C5F">
        <w:rPr>
          <w:rFonts w:asciiTheme="majorHAnsi" w:eastAsia="MingLiU" w:hAnsiTheme="majorHAnsi" w:cstheme="minorHAnsi"/>
        </w:rPr>
        <w:t>, 2013</w:t>
      </w:r>
    </w:p>
    <w:p w:rsidR="009C4411" w:rsidRPr="00AC3C5F" w:rsidRDefault="009C4411" w:rsidP="002B22A8">
      <w:pPr>
        <w:rPr>
          <w:rFonts w:asciiTheme="majorHAnsi" w:eastAsia="MingLiU" w:hAnsiTheme="majorHAnsi" w:cstheme="minorHAnsi"/>
        </w:rPr>
      </w:pPr>
    </w:p>
    <w:p w:rsidR="00A74B7F" w:rsidRPr="00AC3C5F" w:rsidRDefault="00A74B7F" w:rsidP="002B22A8">
      <w:pPr>
        <w:rPr>
          <w:rFonts w:asciiTheme="majorHAnsi" w:eastAsia="MingLiU" w:hAnsiTheme="majorHAnsi" w:cstheme="minorHAnsi"/>
        </w:rPr>
      </w:pPr>
    </w:p>
    <w:p w:rsidR="00BC1AD5" w:rsidRDefault="003A20F4" w:rsidP="002B22A8">
      <w:pPr>
        <w:rPr>
          <w:rFonts w:asciiTheme="majorHAnsi" w:eastAsia="MingLiU" w:hAnsiTheme="majorHAnsi" w:cstheme="minorHAnsi"/>
        </w:rPr>
      </w:pPr>
      <w:r>
        <w:rPr>
          <w:rFonts w:asciiTheme="majorHAnsi" w:eastAsia="MingLiU" w:hAnsiTheme="majorHAnsi" w:cstheme="minorHAnsi"/>
        </w:rPr>
        <w:t>Robert Levering</w:t>
      </w:r>
    </w:p>
    <w:p w:rsidR="003A20F4" w:rsidRDefault="003A20F4" w:rsidP="002B22A8">
      <w:pPr>
        <w:rPr>
          <w:rFonts w:asciiTheme="majorHAnsi" w:eastAsia="MingLiU" w:hAnsiTheme="majorHAnsi" w:cstheme="minorHAnsi"/>
        </w:rPr>
      </w:pPr>
      <w:r>
        <w:rPr>
          <w:rFonts w:asciiTheme="majorHAnsi" w:eastAsia="MingLiU" w:hAnsiTheme="majorHAnsi" w:cstheme="minorHAnsi"/>
        </w:rPr>
        <w:t>CEO</w:t>
      </w:r>
    </w:p>
    <w:p w:rsidR="009C4411" w:rsidRPr="00AC3C5F" w:rsidRDefault="001824BF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>Great Place to Work Institute</w:t>
      </w:r>
    </w:p>
    <w:p w:rsidR="001824BF" w:rsidRPr="00AC3C5F" w:rsidRDefault="007965AC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>222 Kearney Street</w:t>
      </w:r>
    </w:p>
    <w:p w:rsidR="00A74B7F" w:rsidRPr="00AC3C5F" w:rsidRDefault="007965AC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>San Francisco, CA 94108</w:t>
      </w:r>
    </w:p>
    <w:p w:rsidR="009C4411" w:rsidRPr="00AC3C5F" w:rsidRDefault="009C4411" w:rsidP="002B22A8">
      <w:pPr>
        <w:rPr>
          <w:rFonts w:asciiTheme="majorHAnsi" w:eastAsia="MingLiU" w:hAnsiTheme="majorHAnsi" w:cstheme="minorHAnsi"/>
        </w:rPr>
      </w:pPr>
    </w:p>
    <w:p w:rsidR="00EC6D7A" w:rsidRPr="00AC3C5F" w:rsidRDefault="00EC6D7A" w:rsidP="002B22A8">
      <w:pPr>
        <w:rPr>
          <w:rFonts w:asciiTheme="majorHAnsi" w:eastAsia="MingLiU" w:hAnsiTheme="majorHAnsi" w:cstheme="minorHAnsi"/>
        </w:rPr>
      </w:pPr>
    </w:p>
    <w:p w:rsidR="009C4411" w:rsidRPr="00AC3C5F" w:rsidRDefault="009C4411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 xml:space="preserve">Re: </w:t>
      </w:r>
      <w:r w:rsidR="001824BF" w:rsidRPr="00AC3C5F">
        <w:rPr>
          <w:rFonts w:asciiTheme="majorHAnsi" w:eastAsia="MingLiU" w:hAnsiTheme="majorHAnsi" w:cstheme="minorHAnsi"/>
        </w:rPr>
        <w:t xml:space="preserve">Station </w:t>
      </w:r>
      <w:r w:rsidR="002D24F3">
        <w:rPr>
          <w:rFonts w:asciiTheme="majorHAnsi" w:eastAsia="MingLiU" w:hAnsiTheme="majorHAnsi" w:cstheme="minorHAnsi"/>
        </w:rPr>
        <w:t>Casinos</w:t>
      </w:r>
      <w:r w:rsidR="00EC6D7A" w:rsidRPr="00AC3C5F">
        <w:rPr>
          <w:rFonts w:asciiTheme="majorHAnsi" w:eastAsia="MingLiU" w:hAnsiTheme="majorHAnsi" w:cstheme="minorHAnsi"/>
        </w:rPr>
        <w:t xml:space="preserve"> and Your</w:t>
      </w:r>
      <w:r w:rsidR="003E245E" w:rsidRPr="00AC3C5F">
        <w:rPr>
          <w:rFonts w:asciiTheme="majorHAnsi" w:eastAsia="MingLiU" w:hAnsiTheme="majorHAnsi" w:cstheme="minorHAnsi"/>
        </w:rPr>
        <w:t xml:space="preserve"> “</w:t>
      </w:r>
      <w:r w:rsidR="00ED23A2" w:rsidRPr="00AC3C5F">
        <w:rPr>
          <w:rFonts w:asciiTheme="majorHAnsi" w:eastAsia="MingLiU" w:hAnsiTheme="majorHAnsi" w:cstheme="minorHAnsi"/>
        </w:rPr>
        <w:t>FORTUNE 100 Best Companies to Work For”</w:t>
      </w:r>
      <w:r w:rsidR="00657C4F" w:rsidRPr="00AC3C5F">
        <w:rPr>
          <w:rFonts w:asciiTheme="majorHAnsi" w:eastAsia="MingLiU" w:hAnsiTheme="majorHAnsi" w:cstheme="minorHAnsi"/>
        </w:rPr>
        <w:t xml:space="preserve"> list</w:t>
      </w:r>
    </w:p>
    <w:p w:rsidR="001824BF" w:rsidRPr="00AC3C5F" w:rsidRDefault="001824BF" w:rsidP="002B22A8">
      <w:pPr>
        <w:rPr>
          <w:rFonts w:asciiTheme="majorHAnsi" w:eastAsia="MingLiU" w:hAnsiTheme="majorHAnsi" w:cstheme="minorHAnsi"/>
        </w:rPr>
      </w:pPr>
    </w:p>
    <w:p w:rsidR="009C4411" w:rsidRPr="00AC3C5F" w:rsidRDefault="009C4411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 xml:space="preserve">Dear </w:t>
      </w:r>
      <w:r w:rsidR="003A20F4">
        <w:rPr>
          <w:rFonts w:asciiTheme="majorHAnsi" w:eastAsia="MingLiU" w:hAnsiTheme="majorHAnsi" w:cstheme="minorHAnsi"/>
        </w:rPr>
        <w:t>Mr. Levering</w:t>
      </w:r>
      <w:r w:rsidRPr="00AC3C5F">
        <w:rPr>
          <w:rFonts w:asciiTheme="majorHAnsi" w:eastAsia="MingLiU" w:hAnsiTheme="majorHAnsi" w:cstheme="minorHAnsi"/>
        </w:rPr>
        <w:t>,</w:t>
      </w:r>
    </w:p>
    <w:p w:rsidR="009C4411" w:rsidRPr="00AC3C5F" w:rsidRDefault="009C4411" w:rsidP="002B22A8">
      <w:pPr>
        <w:rPr>
          <w:rFonts w:asciiTheme="majorHAnsi" w:eastAsia="MingLiU" w:hAnsiTheme="majorHAnsi" w:cstheme="minorHAnsi"/>
        </w:rPr>
      </w:pPr>
    </w:p>
    <w:p w:rsidR="005B272B" w:rsidRPr="00AC3C5F" w:rsidRDefault="00A60C1E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>You</w:t>
      </w:r>
      <w:r>
        <w:rPr>
          <w:rFonts w:asciiTheme="majorHAnsi" w:eastAsia="MingLiU" w:hAnsiTheme="majorHAnsi" w:cstheme="minorHAnsi"/>
        </w:rPr>
        <w:t>r</w:t>
      </w:r>
      <w:r w:rsidRPr="00AC3C5F">
        <w:rPr>
          <w:rFonts w:asciiTheme="majorHAnsi" w:eastAsia="MingLiU" w:hAnsiTheme="majorHAnsi" w:cstheme="minorHAnsi"/>
        </w:rPr>
        <w:t xml:space="preserve"> firm has been hired by Station Casinos LLC to conduct an employee survey. </w:t>
      </w:r>
      <w:r w:rsidR="00886FDD" w:rsidRPr="00AC3C5F">
        <w:rPr>
          <w:rFonts w:asciiTheme="majorHAnsi" w:eastAsia="MingLiU" w:hAnsiTheme="majorHAnsi" w:cstheme="minorHAnsi"/>
        </w:rPr>
        <w:t xml:space="preserve">This </w:t>
      </w:r>
      <w:r w:rsidR="005B272B" w:rsidRPr="00AC3C5F">
        <w:rPr>
          <w:rFonts w:asciiTheme="majorHAnsi" w:eastAsia="MingLiU" w:hAnsiTheme="majorHAnsi" w:cstheme="minorHAnsi"/>
        </w:rPr>
        <w:t>appears to</w:t>
      </w:r>
      <w:r>
        <w:rPr>
          <w:rFonts w:asciiTheme="majorHAnsi" w:eastAsia="MingLiU" w:hAnsiTheme="majorHAnsi" w:cstheme="minorHAnsi"/>
        </w:rPr>
        <w:t xml:space="preserve"> mark the start of</w:t>
      </w:r>
      <w:r w:rsidR="00886FDD" w:rsidRPr="00AC3C5F">
        <w:rPr>
          <w:rFonts w:asciiTheme="majorHAnsi" w:eastAsia="MingLiU" w:hAnsiTheme="majorHAnsi" w:cstheme="minorHAnsi"/>
        </w:rPr>
        <w:t xml:space="preserve"> </w:t>
      </w:r>
      <w:r w:rsidR="00EC6D7A" w:rsidRPr="00AC3C5F">
        <w:rPr>
          <w:rFonts w:asciiTheme="majorHAnsi" w:eastAsia="MingLiU" w:hAnsiTheme="majorHAnsi" w:cstheme="minorHAnsi"/>
        </w:rPr>
        <w:t>the</w:t>
      </w:r>
      <w:r w:rsidR="005B272B" w:rsidRPr="00AC3C5F">
        <w:rPr>
          <w:rFonts w:asciiTheme="majorHAnsi" w:eastAsia="MingLiU" w:hAnsiTheme="majorHAnsi" w:cstheme="minorHAnsi"/>
        </w:rPr>
        <w:t xml:space="preserve"> </w:t>
      </w:r>
      <w:r w:rsidR="00ED23A2" w:rsidRPr="00AC3C5F">
        <w:rPr>
          <w:rFonts w:asciiTheme="majorHAnsi" w:eastAsia="MingLiU" w:hAnsiTheme="majorHAnsi" w:cstheme="minorHAnsi"/>
        </w:rPr>
        <w:t>Las Vega</w:t>
      </w:r>
      <w:r w:rsidR="0003196C">
        <w:rPr>
          <w:rFonts w:asciiTheme="majorHAnsi" w:eastAsia="MingLiU" w:hAnsiTheme="majorHAnsi" w:cstheme="minorHAnsi"/>
        </w:rPr>
        <w:t>s</w:t>
      </w:r>
      <w:r w:rsidR="00ED23A2" w:rsidRPr="00AC3C5F">
        <w:rPr>
          <w:rFonts w:asciiTheme="majorHAnsi" w:eastAsia="MingLiU" w:hAnsiTheme="majorHAnsi" w:cstheme="minorHAnsi"/>
        </w:rPr>
        <w:t xml:space="preserve"> </w:t>
      </w:r>
      <w:proofErr w:type="gramStart"/>
      <w:r w:rsidR="00ED23A2" w:rsidRPr="00AC3C5F">
        <w:rPr>
          <w:rFonts w:asciiTheme="majorHAnsi" w:eastAsia="MingLiU" w:hAnsiTheme="majorHAnsi" w:cstheme="minorHAnsi"/>
        </w:rPr>
        <w:t>company’s</w:t>
      </w:r>
      <w:proofErr w:type="gramEnd"/>
      <w:r w:rsidR="00886FDD" w:rsidRPr="00AC3C5F">
        <w:rPr>
          <w:rFonts w:asciiTheme="majorHAnsi" w:eastAsia="MingLiU" w:hAnsiTheme="majorHAnsi" w:cstheme="minorHAnsi"/>
        </w:rPr>
        <w:t xml:space="preserve"> </w:t>
      </w:r>
      <w:r w:rsidR="00ED23A2" w:rsidRPr="00AC3C5F">
        <w:rPr>
          <w:rFonts w:asciiTheme="majorHAnsi" w:eastAsia="MingLiU" w:hAnsiTheme="majorHAnsi" w:cstheme="minorHAnsi"/>
        </w:rPr>
        <w:t>application</w:t>
      </w:r>
      <w:r w:rsidR="00886FDD" w:rsidRPr="00AC3C5F">
        <w:rPr>
          <w:rFonts w:asciiTheme="majorHAnsi" w:eastAsia="MingLiU" w:hAnsiTheme="majorHAnsi" w:cstheme="minorHAnsi"/>
        </w:rPr>
        <w:t xml:space="preserve"> to </w:t>
      </w:r>
      <w:r>
        <w:rPr>
          <w:rFonts w:asciiTheme="majorHAnsi" w:eastAsia="MingLiU" w:hAnsiTheme="majorHAnsi" w:cstheme="minorHAnsi"/>
        </w:rPr>
        <w:t>be on</w:t>
      </w:r>
      <w:r w:rsidR="002D24F3">
        <w:rPr>
          <w:rFonts w:asciiTheme="majorHAnsi" w:eastAsia="MingLiU" w:hAnsiTheme="majorHAnsi" w:cstheme="minorHAnsi"/>
        </w:rPr>
        <w:t xml:space="preserve"> </w:t>
      </w:r>
      <w:r w:rsidR="00886FDD" w:rsidRPr="00AC3C5F">
        <w:rPr>
          <w:rFonts w:asciiTheme="majorHAnsi" w:eastAsia="MingLiU" w:hAnsiTheme="majorHAnsi" w:cstheme="minorHAnsi"/>
        </w:rPr>
        <w:t>the “</w:t>
      </w:r>
      <w:r>
        <w:rPr>
          <w:rFonts w:asciiTheme="majorHAnsi" w:eastAsia="MingLiU" w:hAnsiTheme="majorHAnsi" w:cstheme="minorHAnsi"/>
        </w:rPr>
        <w:t>FORTUNE</w:t>
      </w:r>
      <w:r w:rsidR="00886FDD" w:rsidRPr="00AC3C5F">
        <w:rPr>
          <w:rFonts w:asciiTheme="majorHAnsi" w:eastAsia="MingLiU" w:hAnsiTheme="majorHAnsi" w:cstheme="minorHAnsi"/>
        </w:rPr>
        <w:t xml:space="preserve"> 100 Best Companies to Work For”</w:t>
      </w:r>
      <w:r w:rsidR="002D24F3">
        <w:rPr>
          <w:rFonts w:asciiTheme="majorHAnsi" w:eastAsia="MingLiU" w:hAnsiTheme="majorHAnsi" w:cstheme="minorHAnsi"/>
        </w:rPr>
        <w:t xml:space="preserve"> list</w:t>
      </w:r>
      <w:r>
        <w:rPr>
          <w:rFonts w:asciiTheme="majorHAnsi" w:eastAsia="MingLiU" w:hAnsiTheme="majorHAnsi" w:cstheme="minorHAnsi"/>
        </w:rPr>
        <w:t>, which the Great Place to Work Institute produces every year.</w:t>
      </w:r>
      <w:r w:rsidR="001824BF" w:rsidRPr="00AC3C5F">
        <w:rPr>
          <w:rFonts w:asciiTheme="majorHAnsi" w:eastAsia="MingLiU" w:hAnsiTheme="majorHAnsi" w:cstheme="minorHAnsi"/>
        </w:rPr>
        <w:t xml:space="preserve"> </w:t>
      </w:r>
    </w:p>
    <w:p w:rsidR="005B272B" w:rsidRPr="00AC3C5F" w:rsidRDefault="005B272B" w:rsidP="002B22A8">
      <w:pPr>
        <w:rPr>
          <w:rFonts w:asciiTheme="majorHAnsi" w:eastAsia="MingLiU" w:hAnsiTheme="majorHAnsi" w:cstheme="minorHAnsi"/>
        </w:rPr>
      </w:pPr>
    </w:p>
    <w:p w:rsidR="00C324CE" w:rsidRPr="00AC3C5F" w:rsidRDefault="00657C4F" w:rsidP="00657C4F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>You should know that</w:t>
      </w:r>
      <w:r w:rsidR="000B5C33" w:rsidRPr="00AC3C5F">
        <w:rPr>
          <w:rFonts w:asciiTheme="majorHAnsi" w:eastAsia="MingLiU" w:hAnsiTheme="majorHAnsi" w:cstheme="minorHAnsi"/>
        </w:rPr>
        <w:t xml:space="preserve"> Station Casinos has </w:t>
      </w:r>
      <w:r w:rsidR="007965AC" w:rsidRPr="00AC3C5F">
        <w:rPr>
          <w:rFonts w:asciiTheme="majorHAnsi" w:eastAsia="MingLiU" w:hAnsiTheme="majorHAnsi" w:cstheme="minorHAnsi"/>
        </w:rPr>
        <w:t>broken federal labor law eighty-eight (88) times, making it the worst labor law</w:t>
      </w:r>
      <w:r w:rsidR="009C0446">
        <w:rPr>
          <w:rFonts w:asciiTheme="majorHAnsi" w:eastAsia="MingLiU" w:hAnsiTheme="majorHAnsi" w:cstheme="minorHAnsi"/>
        </w:rPr>
        <w:t>-breaker</w:t>
      </w:r>
      <w:r w:rsidR="007965AC" w:rsidRPr="00AC3C5F">
        <w:rPr>
          <w:rFonts w:asciiTheme="majorHAnsi" w:eastAsia="MingLiU" w:hAnsiTheme="majorHAnsi" w:cstheme="minorHAnsi"/>
        </w:rPr>
        <w:t xml:space="preserve"> in the history of the </w:t>
      </w:r>
      <w:r w:rsidR="00B3399B">
        <w:rPr>
          <w:rFonts w:asciiTheme="majorHAnsi" w:eastAsia="MingLiU" w:hAnsiTheme="majorHAnsi" w:cstheme="minorHAnsi"/>
        </w:rPr>
        <w:t>Las Vegas</w:t>
      </w:r>
      <w:r w:rsidR="007965AC" w:rsidRPr="00AC3C5F">
        <w:rPr>
          <w:rFonts w:asciiTheme="majorHAnsi" w:eastAsia="MingLiU" w:hAnsiTheme="majorHAnsi" w:cstheme="minorHAnsi"/>
        </w:rPr>
        <w:t xml:space="preserve"> gaming industry.</w:t>
      </w:r>
      <w:r w:rsidR="00C324CE" w:rsidRPr="00AC3C5F">
        <w:rPr>
          <w:rFonts w:asciiTheme="majorHAnsi" w:eastAsia="MingLiU" w:hAnsiTheme="majorHAnsi" w:cstheme="minorHAnsi"/>
        </w:rPr>
        <w:t xml:space="preserve"> And it has </w:t>
      </w:r>
      <w:r w:rsidR="00B3399B">
        <w:rPr>
          <w:rFonts w:asciiTheme="majorHAnsi" w:eastAsia="MingLiU" w:hAnsiTheme="majorHAnsi" w:cstheme="minorHAnsi"/>
        </w:rPr>
        <w:t xml:space="preserve">refused to </w:t>
      </w:r>
      <w:r w:rsidR="00C324CE" w:rsidRPr="00AC3C5F">
        <w:rPr>
          <w:rFonts w:asciiTheme="majorHAnsi" w:eastAsia="MingLiU" w:hAnsiTheme="majorHAnsi" w:cstheme="minorHAnsi"/>
        </w:rPr>
        <w:t>listen to its worker</w:t>
      </w:r>
      <w:r w:rsidR="002D24F3">
        <w:rPr>
          <w:rFonts w:asciiTheme="majorHAnsi" w:eastAsia="MingLiU" w:hAnsiTheme="majorHAnsi" w:cstheme="minorHAnsi"/>
        </w:rPr>
        <w:t>s</w:t>
      </w:r>
      <w:r w:rsidR="00C324CE" w:rsidRPr="00AC3C5F">
        <w:rPr>
          <w:rFonts w:asciiTheme="majorHAnsi" w:eastAsia="MingLiU" w:hAnsiTheme="majorHAnsi" w:cstheme="minorHAnsi"/>
        </w:rPr>
        <w:t xml:space="preserve">, even </w:t>
      </w:r>
      <w:r w:rsidR="00A60C1E">
        <w:rPr>
          <w:rFonts w:asciiTheme="majorHAnsi" w:eastAsia="MingLiU" w:hAnsiTheme="majorHAnsi" w:cstheme="minorHAnsi"/>
        </w:rPr>
        <w:t>after</w:t>
      </w:r>
      <w:r w:rsidR="00C324CE" w:rsidRPr="00AC3C5F">
        <w:rPr>
          <w:rFonts w:asciiTheme="majorHAnsi" w:eastAsia="MingLiU" w:hAnsiTheme="majorHAnsi" w:cstheme="minorHAnsi"/>
        </w:rPr>
        <w:t xml:space="preserve"> a majority</w:t>
      </w:r>
      <w:r w:rsidR="002D24F3">
        <w:rPr>
          <w:rFonts w:asciiTheme="majorHAnsi" w:eastAsia="MingLiU" w:hAnsiTheme="majorHAnsi" w:cstheme="minorHAnsi"/>
        </w:rPr>
        <w:t xml:space="preserve"> of those</w:t>
      </w:r>
      <w:r w:rsidR="00C324CE" w:rsidRPr="00AC3C5F">
        <w:rPr>
          <w:rFonts w:asciiTheme="majorHAnsi" w:eastAsia="MingLiU" w:hAnsiTheme="majorHAnsi" w:cstheme="minorHAnsi"/>
        </w:rPr>
        <w:t xml:space="preserve"> in the Culinary and Bartend</w:t>
      </w:r>
      <w:r w:rsidR="00A60C1E">
        <w:rPr>
          <w:rFonts w:asciiTheme="majorHAnsi" w:eastAsia="MingLiU" w:hAnsiTheme="majorHAnsi" w:cstheme="minorHAnsi"/>
        </w:rPr>
        <w:t xml:space="preserve">er Unions’ bargaining unit </w:t>
      </w:r>
      <w:r w:rsidR="00C324CE" w:rsidRPr="00AC3C5F">
        <w:rPr>
          <w:rFonts w:asciiTheme="majorHAnsi" w:eastAsia="MingLiU" w:hAnsiTheme="majorHAnsi" w:cstheme="minorHAnsi"/>
        </w:rPr>
        <w:t>signed and presented a public petition</w:t>
      </w:r>
      <w:r w:rsidR="002D24F3">
        <w:rPr>
          <w:rFonts w:asciiTheme="majorHAnsi" w:eastAsia="MingLiU" w:hAnsiTheme="majorHAnsi" w:cstheme="minorHAnsi"/>
        </w:rPr>
        <w:t xml:space="preserve"> demanding a fair process. A fair process is a standard method in the Las Vegas gaming industry by which workers can d</w:t>
      </w:r>
      <w:r w:rsidR="00C324CE" w:rsidRPr="00AC3C5F">
        <w:rPr>
          <w:rFonts w:asciiTheme="majorHAnsi" w:hAnsiTheme="majorHAnsi" w:cstheme="minorHAnsi"/>
        </w:rPr>
        <w:t>ecide whether to unionize in a way that is free from management interference, intimidation, bullying, or litigation.</w:t>
      </w:r>
      <w:r w:rsidR="002D24F3">
        <w:rPr>
          <w:rFonts w:asciiTheme="majorHAnsi" w:hAnsiTheme="majorHAnsi" w:cstheme="minorHAnsi"/>
        </w:rPr>
        <w:t xml:space="preserve"> The company has ignored its workers’ demand even after</w:t>
      </w:r>
      <w:r w:rsidR="00A60C1E">
        <w:rPr>
          <w:rFonts w:asciiTheme="majorHAnsi" w:hAnsiTheme="majorHAnsi" w:cstheme="minorHAnsi"/>
        </w:rPr>
        <w:t xml:space="preserve"> a seven-day fast by nine Station Casinos workers,</w:t>
      </w:r>
      <w:r w:rsidR="002D24F3">
        <w:rPr>
          <w:rFonts w:asciiTheme="majorHAnsi" w:hAnsiTheme="majorHAnsi" w:cstheme="minorHAnsi"/>
        </w:rPr>
        <w:t xml:space="preserve"> demonstrations</w:t>
      </w:r>
      <w:r w:rsidR="00A60C1E">
        <w:rPr>
          <w:rFonts w:asciiTheme="majorHAnsi" w:hAnsiTheme="majorHAnsi" w:cstheme="minorHAnsi"/>
        </w:rPr>
        <w:t xml:space="preserve"> by thousands of community and union supporters</w:t>
      </w:r>
      <w:r w:rsidR="002D24F3">
        <w:rPr>
          <w:rFonts w:asciiTheme="majorHAnsi" w:hAnsiTheme="majorHAnsi" w:cstheme="minorHAnsi"/>
        </w:rPr>
        <w:t>, civil disobedience arrests, and requests by local clergy leaders to mediate the labor dispute.</w:t>
      </w:r>
      <w:r w:rsidR="009C0446">
        <w:rPr>
          <w:rFonts w:asciiTheme="majorHAnsi" w:hAnsiTheme="majorHAnsi" w:cstheme="minorHAnsi"/>
        </w:rPr>
        <w:t xml:space="preserve"> For more information, please go to </w:t>
      </w:r>
      <w:hyperlink r:id="rId9" w:history="1">
        <w:r w:rsidR="009C0446" w:rsidRPr="00A341B1">
          <w:rPr>
            <w:rStyle w:val="Hyperlink"/>
            <w:rFonts w:asciiTheme="majorHAnsi" w:hAnsiTheme="majorHAnsi" w:cstheme="minorHAnsi"/>
          </w:rPr>
          <w:t>www.WorkerStation.org</w:t>
        </w:r>
      </w:hyperlink>
      <w:r w:rsidR="009C0446">
        <w:rPr>
          <w:rFonts w:asciiTheme="majorHAnsi" w:hAnsiTheme="majorHAnsi" w:cstheme="minorHAnsi"/>
        </w:rPr>
        <w:t xml:space="preserve">. </w:t>
      </w:r>
    </w:p>
    <w:p w:rsidR="00C324CE" w:rsidRPr="00AC3C5F" w:rsidRDefault="00C324CE" w:rsidP="00657C4F">
      <w:pPr>
        <w:rPr>
          <w:rFonts w:asciiTheme="majorHAnsi" w:eastAsia="MingLiU" w:hAnsiTheme="majorHAnsi" w:cstheme="minorHAnsi"/>
        </w:rPr>
      </w:pPr>
    </w:p>
    <w:p w:rsidR="00657C4F" w:rsidRPr="00AC3C5F" w:rsidRDefault="002D24F3" w:rsidP="00657C4F">
      <w:pPr>
        <w:rPr>
          <w:rFonts w:asciiTheme="majorHAnsi" w:eastAsia="MingLiU" w:hAnsiTheme="majorHAnsi" w:cstheme="minorHAnsi"/>
        </w:rPr>
      </w:pPr>
      <w:r>
        <w:rPr>
          <w:rFonts w:asciiTheme="majorHAnsi" w:eastAsia="MingLiU" w:hAnsiTheme="majorHAnsi" w:cstheme="minorHAnsi"/>
        </w:rPr>
        <w:t>Instead</w:t>
      </w:r>
      <w:r w:rsidR="00C324CE" w:rsidRPr="00AC3C5F">
        <w:rPr>
          <w:rFonts w:asciiTheme="majorHAnsi" w:eastAsia="MingLiU" w:hAnsiTheme="majorHAnsi" w:cstheme="minorHAnsi"/>
        </w:rPr>
        <w:t>,</w:t>
      </w:r>
      <w:r w:rsidR="007965AC" w:rsidRPr="00AC3C5F">
        <w:rPr>
          <w:rFonts w:asciiTheme="majorHAnsi" w:eastAsia="MingLiU" w:hAnsiTheme="majorHAnsi" w:cstheme="minorHAnsi"/>
        </w:rPr>
        <w:t xml:space="preserve"> </w:t>
      </w:r>
      <w:r w:rsidR="00C324CE" w:rsidRPr="00AC3C5F">
        <w:rPr>
          <w:rFonts w:asciiTheme="majorHAnsi" w:eastAsia="MingLiU" w:hAnsiTheme="majorHAnsi" w:cstheme="minorHAnsi"/>
        </w:rPr>
        <w:t>Station Casinos</w:t>
      </w:r>
      <w:r w:rsidR="007965AC" w:rsidRPr="00AC3C5F">
        <w:rPr>
          <w:rFonts w:asciiTheme="majorHAnsi" w:eastAsia="MingLiU" w:hAnsiTheme="majorHAnsi" w:cstheme="minorHAnsi"/>
        </w:rPr>
        <w:t xml:space="preserve"> </w:t>
      </w:r>
      <w:r w:rsidR="00657C4F" w:rsidRPr="00AC3C5F">
        <w:rPr>
          <w:rFonts w:asciiTheme="majorHAnsi" w:eastAsia="MingLiU" w:hAnsiTheme="majorHAnsi" w:cstheme="minorHAnsi"/>
        </w:rPr>
        <w:t>has</w:t>
      </w:r>
      <w:r w:rsidR="00C324CE" w:rsidRPr="00AC3C5F">
        <w:rPr>
          <w:rFonts w:asciiTheme="majorHAnsi" w:eastAsia="MingLiU" w:hAnsiTheme="majorHAnsi" w:cstheme="minorHAnsi"/>
        </w:rPr>
        <w:t xml:space="preserve"> </w:t>
      </w:r>
      <w:r w:rsidR="000B5C33" w:rsidRPr="00AC3C5F">
        <w:rPr>
          <w:rFonts w:asciiTheme="majorHAnsi" w:eastAsia="MingLiU" w:hAnsiTheme="majorHAnsi" w:cstheme="minorHAnsi"/>
        </w:rPr>
        <w:t>trumpeted</w:t>
      </w:r>
      <w:r w:rsidR="00657C4F" w:rsidRPr="00AC3C5F">
        <w:rPr>
          <w:rFonts w:asciiTheme="majorHAnsi" w:eastAsia="MingLiU" w:hAnsiTheme="majorHAnsi" w:cstheme="minorHAnsi"/>
        </w:rPr>
        <w:t xml:space="preserve"> its previous inclusion on the “FORTUNE 100 Best Companies to Work For” list</w:t>
      </w:r>
      <w:r w:rsidR="007965AC" w:rsidRPr="00AC3C5F">
        <w:rPr>
          <w:rFonts w:asciiTheme="majorHAnsi" w:eastAsia="MingLiU" w:hAnsiTheme="majorHAnsi" w:cstheme="minorHAnsi"/>
        </w:rPr>
        <w:t xml:space="preserve"> </w:t>
      </w:r>
      <w:r w:rsidR="000B5C33" w:rsidRPr="00AC3C5F">
        <w:rPr>
          <w:rFonts w:asciiTheme="majorHAnsi" w:eastAsia="MingLiU" w:hAnsiTheme="majorHAnsi" w:cstheme="minorHAnsi"/>
        </w:rPr>
        <w:t xml:space="preserve">in response to </w:t>
      </w:r>
      <w:r w:rsidR="00657C4F" w:rsidRPr="00AC3C5F">
        <w:rPr>
          <w:rFonts w:asciiTheme="majorHAnsi" w:eastAsia="MingLiU" w:hAnsiTheme="majorHAnsi" w:cstheme="minorHAnsi"/>
        </w:rPr>
        <w:t>its employees’</w:t>
      </w:r>
      <w:r w:rsidR="00B3399B">
        <w:rPr>
          <w:rFonts w:asciiTheme="majorHAnsi" w:eastAsia="MingLiU" w:hAnsiTheme="majorHAnsi" w:cstheme="minorHAnsi"/>
        </w:rPr>
        <w:t xml:space="preserve"> organizing efforts</w:t>
      </w:r>
      <w:r w:rsidR="000B5C33" w:rsidRPr="00AC3C5F">
        <w:rPr>
          <w:rFonts w:asciiTheme="majorHAnsi" w:eastAsia="MingLiU" w:hAnsiTheme="majorHAnsi" w:cstheme="minorHAnsi"/>
        </w:rPr>
        <w:t>.</w:t>
      </w:r>
    </w:p>
    <w:p w:rsidR="00657C4F" w:rsidRPr="00AC3C5F" w:rsidRDefault="00657C4F" w:rsidP="00657C4F">
      <w:pPr>
        <w:rPr>
          <w:rFonts w:asciiTheme="majorHAnsi" w:eastAsia="MingLiU" w:hAnsiTheme="majorHAnsi" w:cstheme="minorHAnsi"/>
        </w:rPr>
      </w:pPr>
    </w:p>
    <w:p w:rsidR="00C324CE" w:rsidRPr="002D24F3" w:rsidRDefault="00C324CE" w:rsidP="00C324CE">
      <w:pPr>
        <w:pStyle w:val="ListParagraph"/>
        <w:numPr>
          <w:ilvl w:val="0"/>
          <w:numId w:val="4"/>
        </w:numPr>
        <w:rPr>
          <w:rFonts w:asciiTheme="majorHAnsi" w:eastAsia="MingLiU" w:hAnsiTheme="majorHAnsi" w:cstheme="minorHAnsi"/>
        </w:rPr>
      </w:pPr>
      <w:r w:rsidRPr="002D24F3">
        <w:rPr>
          <w:rFonts w:asciiTheme="majorHAnsi" w:hAnsiTheme="majorHAnsi"/>
          <w:shd w:val="clear" w:color="auto" w:fill="FFFFFF"/>
        </w:rPr>
        <w:t>“[Company spokesperson Lori] Nelson highlighted Station’s distinction as one of</w:t>
      </w:r>
      <w:r w:rsidRPr="002D24F3">
        <w:rPr>
          <w:rStyle w:val="apple-converted-space"/>
          <w:rFonts w:asciiTheme="majorHAnsi" w:hAnsiTheme="majorHAnsi"/>
          <w:shd w:val="clear" w:color="auto" w:fill="FFFFFF"/>
        </w:rPr>
        <w:t> </w:t>
      </w:r>
      <w:r w:rsidRPr="002D24F3">
        <w:rPr>
          <w:rFonts w:asciiTheme="majorHAnsi" w:hAnsiTheme="majorHAnsi"/>
          <w:bdr w:val="none" w:sz="0" w:space="0" w:color="auto" w:frame="1"/>
        </w:rPr>
        <w:t>Fortune Magazine’s “100 Best Companies to Work For”</w:t>
      </w:r>
      <w:r w:rsidRPr="002D24F3">
        <w:rPr>
          <w:rStyle w:val="apple-converted-space"/>
          <w:rFonts w:asciiTheme="majorHAnsi" w:hAnsiTheme="majorHAnsi"/>
          <w:shd w:val="clear" w:color="auto" w:fill="FFFFFF"/>
        </w:rPr>
        <w:t> </w:t>
      </w:r>
      <w:r w:rsidRPr="002D24F3">
        <w:rPr>
          <w:rFonts w:asciiTheme="majorHAnsi" w:hAnsiTheme="majorHAnsi"/>
          <w:shd w:val="clear" w:color="auto" w:fill="FFFFFF"/>
        </w:rPr>
        <w:t xml:space="preserve">four years in a row, through 2008. She also noted the company’s on-site child care and its in-house </w:t>
      </w:r>
      <w:r w:rsidRPr="002D24F3">
        <w:rPr>
          <w:rFonts w:asciiTheme="majorHAnsi" w:hAnsiTheme="majorHAnsi"/>
          <w:shd w:val="clear" w:color="auto" w:fill="FFFFFF"/>
        </w:rPr>
        <w:lastRenderedPageBreak/>
        <w:t>programs to help employees purchase homes and become citizens. (“Station Casinos</w:t>
      </w:r>
      <w:r w:rsidRPr="002D24F3">
        <w:rPr>
          <w:rFonts w:asciiTheme="majorHAnsi" w:eastAsia="MingLiU" w:hAnsiTheme="majorHAnsi" w:cstheme="minorHAnsi"/>
        </w:rPr>
        <w:t xml:space="preserve"> workers seek refuge with Culinary Union”, Las Vegas Sun, 3/13/2010)</w:t>
      </w:r>
      <w:r w:rsidR="002D24F3">
        <w:rPr>
          <w:rStyle w:val="FootnoteReference"/>
          <w:rFonts w:asciiTheme="majorHAnsi" w:eastAsia="MingLiU" w:hAnsiTheme="majorHAnsi" w:cstheme="minorHAnsi"/>
        </w:rPr>
        <w:footnoteReference w:id="1"/>
      </w:r>
    </w:p>
    <w:p w:rsidR="00657C4F" w:rsidRPr="00AC3C5F" w:rsidRDefault="00EC6D7A" w:rsidP="00C324CE">
      <w:pPr>
        <w:pStyle w:val="ListParagraph"/>
        <w:numPr>
          <w:ilvl w:val="0"/>
          <w:numId w:val="4"/>
        </w:numPr>
        <w:rPr>
          <w:rFonts w:asciiTheme="majorHAnsi" w:eastAsia="MingLiU" w:hAnsiTheme="majorHAnsi" w:cstheme="minorHAnsi"/>
        </w:rPr>
      </w:pPr>
      <w:r w:rsidRPr="002D24F3">
        <w:rPr>
          <w:rFonts w:asciiTheme="majorHAnsi" w:hAnsiTheme="majorHAnsi"/>
          <w:shd w:val="clear" w:color="auto" w:fill="FFFFFF"/>
        </w:rPr>
        <w:t xml:space="preserve">“Fortune Magazine has named our company one of the 100 best companies to work for four years in a row," </w:t>
      </w:r>
      <w:r w:rsidR="00C324CE" w:rsidRPr="002D24F3">
        <w:rPr>
          <w:rFonts w:asciiTheme="majorHAnsi" w:hAnsiTheme="majorHAnsi"/>
          <w:shd w:val="clear" w:color="auto" w:fill="FFFFFF"/>
        </w:rPr>
        <w:t>[Station Casinos’ Lori Nelson]</w:t>
      </w:r>
      <w:r w:rsidRPr="002D24F3">
        <w:rPr>
          <w:rFonts w:asciiTheme="majorHAnsi" w:hAnsiTheme="majorHAnsi"/>
          <w:shd w:val="clear" w:color="auto" w:fill="FFFFFF"/>
        </w:rPr>
        <w:t xml:space="preserve"> said. "There’s never been a gaming company and there has never been a culinary union-represented property that has ever received that kind of recognition before.” (Immigrant workers, casino owners wage war of words over unionization efforts”, Public Radio International, 4/23/2013)</w:t>
      </w:r>
      <w:r w:rsidR="002D24F3">
        <w:rPr>
          <w:rStyle w:val="FootnoteReference"/>
          <w:rFonts w:asciiTheme="majorHAnsi" w:hAnsiTheme="majorHAnsi"/>
          <w:shd w:val="clear" w:color="auto" w:fill="FFFFFF"/>
        </w:rPr>
        <w:footnoteReference w:id="2"/>
      </w:r>
    </w:p>
    <w:p w:rsidR="000B5C33" w:rsidRPr="00AC3C5F" w:rsidRDefault="000B5C33" w:rsidP="00657C4F">
      <w:pPr>
        <w:rPr>
          <w:rFonts w:asciiTheme="majorHAnsi" w:eastAsia="MingLiU" w:hAnsiTheme="majorHAnsi" w:cstheme="minorHAnsi"/>
        </w:rPr>
      </w:pPr>
    </w:p>
    <w:p w:rsidR="005B272B" w:rsidRPr="00AC3C5F" w:rsidRDefault="007F23D2" w:rsidP="002B22A8">
      <w:pPr>
        <w:rPr>
          <w:rFonts w:asciiTheme="majorHAnsi" w:eastAsia="MingLiU" w:hAnsiTheme="majorHAnsi" w:cstheme="minorHAnsi"/>
        </w:rPr>
      </w:pPr>
      <w:r>
        <w:rPr>
          <w:rFonts w:asciiTheme="majorHAnsi" w:eastAsia="MingLiU" w:hAnsiTheme="maj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2465070</wp:posOffset>
                </wp:positionV>
                <wp:extent cx="4562475" cy="7620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D7A" w:rsidRPr="00EC6D7A" w:rsidRDefault="00EC6D7A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EC6D7A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Screen capture</w:t>
                            </w:r>
                            <w:r w:rsidR="00850F1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 xml:space="preserve"> (on 6/6/2013)</w:t>
                            </w:r>
                            <w:r w:rsidRPr="00EC6D7A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 xml:space="preserve"> of an anti-Union website, Shame on Culinary Union 226 (</w:t>
                            </w:r>
                            <w:hyperlink r:id="rId10" w:history="1">
                              <w:r w:rsidRPr="00EC6D7A">
                                <w:rPr>
                                  <w:rStyle w:val="Hyperlink"/>
                                  <w:rFonts w:asciiTheme="majorHAnsi" w:hAnsiTheme="majorHAnsi"/>
                                  <w:i/>
                                  <w:sz w:val="22"/>
                                  <w:szCs w:val="22"/>
                                </w:rPr>
                                <w:t>www.shameonculinaryunion226.org</w:t>
                              </w:r>
                            </w:hyperlink>
                            <w:r w:rsidRPr="00EC6D7A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7965AC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, showing Station Casinos’</w:t>
                            </w:r>
                            <w:r w:rsidRPr="00EC6D7A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65AC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Red Rock Casino accompanied by the cover of the 2011 FORTUNE list, which did not include Station Casinos.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194.1pt;width:35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">
                <v:textbox>
                  <w:txbxContent>
                    <w:p w:rsidR="00EC6D7A" w:rsidRPr="00EC6D7A" w:rsidRDefault="00EC6D7A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EC6D7A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Screen capture</w:t>
                      </w:r>
                      <w:r w:rsidR="00850F1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 xml:space="preserve"> (on 6/6/2013)</w:t>
                      </w:r>
                      <w:r w:rsidRPr="00EC6D7A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 xml:space="preserve"> of an anti-Union website, Shame on Culinary Union 226 (</w:t>
                      </w:r>
                      <w:hyperlink r:id="rId11" w:history="1">
                        <w:r w:rsidRPr="00EC6D7A">
                          <w:rPr>
                            <w:rStyle w:val="Hyperlink"/>
                            <w:rFonts w:asciiTheme="majorHAnsi" w:hAnsiTheme="majorHAnsi"/>
                            <w:i/>
                            <w:sz w:val="22"/>
                            <w:szCs w:val="22"/>
                          </w:rPr>
                          <w:t>www.shameonculinaryunion226.org</w:t>
                        </w:r>
                      </w:hyperlink>
                      <w:r w:rsidRPr="00EC6D7A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)</w:t>
                      </w:r>
                      <w:r w:rsidR="007965AC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, showing Station Casinos’</w:t>
                      </w:r>
                      <w:r w:rsidRPr="00EC6D7A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7965AC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Red Rock Casino accompanied by the cover of the 2011 FORTUNE list, which did not include Station Casinos.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F1B" w:rsidRPr="00AC3C5F">
        <w:rPr>
          <w:rFonts w:asciiTheme="majorHAnsi" w:eastAsia="MingLiU" w:hAnsiTheme="maj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179070</wp:posOffset>
            </wp:positionV>
            <wp:extent cx="4561840" cy="2286000"/>
            <wp:effectExtent l="19050" t="19050" r="1016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ShameOnCulinary website fro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228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C3C5F">
        <w:rPr>
          <w:rFonts w:asciiTheme="majorHAnsi" w:eastAsia="MingLiU" w:hAnsiTheme="majorHAnsi" w:cstheme="minorHAnsi"/>
        </w:rPr>
        <w:t xml:space="preserve">We believe your firm is not involved in </w:t>
      </w:r>
      <w:r w:rsidR="002D24F3">
        <w:rPr>
          <w:rFonts w:asciiTheme="majorHAnsi" w:eastAsia="MingLiU" w:hAnsiTheme="majorHAnsi" w:cstheme="minorHAnsi"/>
        </w:rPr>
        <w:t>Station Casinos’</w:t>
      </w:r>
      <w:r w:rsidR="00AC3C5F">
        <w:rPr>
          <w:rFonts w:asciiTheme="majorHAnsi" w:eastAsia="MingLiU" w:hAnsiTheme="majorHAnsi" w:cstheme="minorHAnsi"/>
        </w:rPr>
        <w:t xml:space="preserve"> </w:t>
      </w:r>
      <w:r w:rsidR="002D24F3">
        <w:rPr>
          <w:rFonts w:asciiTheme="majorHAnsi" w:eastAsia="MingLiU" w:hAnsiTheme="majorHAnsi" w:cstheme="minorHAnsi"/>
        </w:rPr>
        <w:t xml:space="preserve">illegal </w:t>
      </w:r>
      <w:r w:rsidR="00AC3C5F">
        <w:rPr>
          <w:rFonts w:asciiTheme="majorHAnsi" w:eastAsia="MingLiU" w:hAnsiTheme="majorHAnsi" w:cstheme="minorHAnsi"/>
        </w:rPr>
        <w:t>attacks on its employees</w:t>
      </w:r>
      <w:r w:rsidR="002D24F3">
        <w:rPr>
          <w:rFonts w:asciiTheme="majorHAnsi" w:eastAsia="MingLiU" w:hAnsiTheme="majorHAnsi" w:cstheme="minorHAnsi"/>
        </w:rPr>
        <w:t xml:space="preserve"> and their right to organize.</w:t>
      </w:r>
      <w:r w:rsidR="001824BF" w:rsidRPr="00AC3C5F">
        <w:rPr>
          <w:rFonts w:asciiTheme="majorHAnsi" w:eastAsia="MingLiU" w:hAnsiTheme="majorHAnsi" w:cstheme="minorHAnsi"/>
        </w:rPr>
        <w:t xml:space="preserve"> </w:t>
      </w:r>
      <w:r w:rsidR="00AC3C5F">
        <w:rPr>
          <w:rFonts w:asciiTheme="majorHAnsi" w:eastAsia="MingLiU" w:hAnsiTheme="majorHAnsi" w:cstheme="minorHAnsi"/>
        </w:rPr>
        <w:t>Nevertheless, i</w:t>
      </w:r>
      <w:r w:rsidR="00850F1B">
        <w:rPr>
          <w:rFonts w:asciiTheme="majorHAnsi" w:eastAsia="MingLiU" w:hAnsiTheme="majorHAnsi" w:cstheme="minorHAnsi"/>
        </w:rPr>
        <w:t>f</w:t>
      </w:r>
      <w:r w:rsidR="00AC3C5F">
        <w:rPr>
          <w:rFonts w:asciiTheme="majorHAnsi" w:eastAsia="MingLiU" w:hAnsiTheme="majorHAnsi" w:cstheme="minorHAnsi"/>
        </w:rPr>
        <w:t xml:space="preserve"> </w:t>
      </w:r>
      <w:r w:rsidR="00B3399B">
        <w:rPr>
          <w:rFonts w:asciiTheme="majorHAnsi" w:eastAsia="MingLiU" w:hAnsiTheme="majorHAnsi" w:cstheme="minorHAnsi"/>
        </w:rPr>
        <w:t>Station Casinos</w:t>
      </w:r>
      <w:r w:rsidR="00AC3C5F">
        <w:rPr>
          <w:rFonts w:asciiTheme="majorHAnsi" w:eastAsia="MingLiU" w:hAnsiTheme="majorHAnsi" w:cstheme="minorHAnsi"/>
        </w:rPr>
        <w:t xml:space="preserve"> </w:t>
      </w:r>
      <w:r w:rsidR="00850F1B">
        <w:rPr>
          <w:rFonts w:asciiTheme="majorHAnsi" w:eastAsia="MingLiU" w:hAnsiTheme="majorHAnsi" w:cstheme="minorHAnsi"/>
        </w:rPr>
        <w:t>is named to the</w:t>
      </w:r>
      <w:r w:rsidR="00B3399B">
        <w:rPr>
          <w:rFonts w:asciiTheme="majorHAnsi" w:eastAsia="MingLiU" w:hAnsiTheme="majorHAnsi" w:cstheme="minorHAnsi"/>
        </w:rPr>
        <w:t xml:space="preserve"> </w:t>
      </w:r>
      <w:r w:rsidR="005B272B" w:rsidRPr="00AC3C5F">
        <w:rPr>
          <w:rFonts w:asciiTheme="majorHAnsi" w:eastAsia="MingLiU" w:hAnsiTheme="majorHAnsi" w:cstheme="minorHAnsi"/>
        </w:rPr>
        <w:t>“FORTUNE 100 Best Companies to Work For” list</w:t>
      </w:r>
      <w:r w:rsidR="00B3399B">
        <w:rPr>
          <w:rFonts w:asciiTheme="majorHAnsi" w:eastAsia="MingLiU" w:hAnsiTheme="majorHAnsi" w:cstheme="minorHAnsi"/>
        </w:rPr>
        <w:t xml:space="preserve"> again</w:t>
      </w:r>
      <w:r w:rsidR="00850F1B">
        <w:rPr>
          <w:rFonts w:asciiTheme="majorHAnsi" w:eastAsia="MingLiU" w:hAnsiTheme="majorHAnsi" w:cstheme="minorHAnsi"/>
        </w:rPr>
        <w:t>,</w:t>
      </w:r>
      <w:r w:rsidR="00AC3C5F">
        <w:rPr>
          <w:rFonts w:asciiTheme="majorHAnsi" w:eastAsia="MingLiU" w:hAnsiTheme="majorHAnsi" w:cstheme="minorHAnsi"/>
        </w:rPr>
        <w:t xml:space="preserve"> we believe it will only </w:t>
      </w:r>
      <w:r w:rsidR="002D24F3">
        <w:rPr>
          <w:rFonts w:asciiTheme="majorHAnsi" w:eastAsia="MingLiU" w:hAnsiTheme="majorHAnsi" w:cstheme="minorHAnsi"/>
        </w:rPr>
        <w:t>further associate</w:t>
      </w:r>
      <w:r w:rsidR="00AC3C5F">
        <w:rPr>
          <w:rFonts w:asciiTheme="majorHAnsi" w:eastAsia="MingLiU" w:hAnsiTheme="majorHAnsi" w:cstheme="minorHAnsi"/>
        </w:rPr>
        <w:t xml:space="preserve"> </w:t>
      </w:r>
      <w:r w:rsidR="00850F1B">
        <w:rPr>
          <w:rFonts w:asciiTheme="majorHAnsi" w:eastAsia="MingLiU" w:hAnsiTheme="majorHAnsi" w:cstheme="minorHAnsi"/>
        </w:rPr>
        <w:t xml:space="preserve">the Great Place to Work Institute and </w:t>
      </w:r>
      <w:r w:rsidR="00AC3C5F">
        <w:rPr>
          <w:rFonts w:asciiTheme="majorHAnsi" w:eastAsia="MingLiU" w:hAnsiTheme="majorHAnsi" w:cstheme="minorHAnsi"/>
        </w:rPr>
        <w:t xml:space="preserve">your “FORTUNE 100 Best Companies to Work For” list with </w:t>
      </w:r>
      <w:r w:rsidR="00850F1B">
        <w:rPr>
          <w:rFonts w:asciiTheme="majorHAnsi" w:eastAsia="MingLiU" w:hAnsiTheme="majorHAnsi" w:cstheme="minorHAnsi"/>
        </w:rPr>
        <w:t xml:space="preserve">this </w:t>
      </w:r>
      <w:r w:rsidR="00AC3C5F">
        <w:rPr>
          <w:rFonts w:asciiTheme="majorHAnsi" w:eastAsia="MingLiU" w:hAnsiTheme="majorHAnsi" w:cstheme="minorHAnsi"/>
        </w:rPr>
        <w:t>vehemently anti-union employer and its history</w:t>
      </w:r>
      <w:r w:rsidR="002D24F3">
        <w:rPr>
          <w:rFonts w:asciiTheme="majorHAnsi" w:eastAsia="MingLiU" w:hAnsiTheme="majorHAnsi" w:cstheme="minorHAnsi"/>
        </w:rPr>
        <w:t xml:space="preserve"> of worker right</w:t>
      </w:r>
      <w:r w:rsidR="00850F1B">
        <w:rPr>
          <w:rFonts w:asciiTheme="majorHAnsi" w:eastAsia="MingLiU" w:hAnsiTheme="majorHAnsi" w:cstheme="minorHAnsi"/>
        </w:rPr>
        <w:t>s violations</w:t>
      </w:r>
      <w:r w:rsidR="002D24F3">
        <w:rPr>
          <w:rFonts w:asciiTheme="majorHAnsi" w:eastAsia="MingLiU" w:hAnsiTheme="majorHAnsi" w:cstheme="minorHAnsi"/>
        </w:rPr>
        <w:t>.</w:t>
      </w:r>
      <w:r w:rsidR="001824BF" w:rsidRPr="00AC3C5F">
        <w:rPr>
          <w:rFonts w:asciiTheme="majorHAnsi" w:eastAsia="MingLiU" w:hAnsiTheme="majorHAnsi" w:cstheme="minorHAnsi"/>
        </w:rPr>
        <w:t xml:space="preserve"> </w:t>
      </w:r>
    </w:p>
    <w:p w:rsidR="005B272B" w:rsidRPr="00AC3C5F" w:rsidRDefault="005B272B" w:rsidP="002B22A8">
      <w:pPr>
        <w:rPr>
          <w:rFonts w:asciiTheme="majorHAnsi" w:eastAsia="MingLiU" w:hAnsiTheme="majorHAnsi" w:cstheme="minorHAnsi"/>
        </w:rPr>
      </w:pPr>
    </w:p>
    <w:p w:rsidR="009C4411" w:rsidRPr="00AC3C5F" w:rsidRDefault="001824BF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 xml:space="preserve">Please contact </w:t>
      </w:r>
      <w:r w:rsidR="00850F1B">
        <w:rPr>
          <w:rFonts w:asciiTheme="majorHAnsi" w:eastAsia="MingLiU" w:hAnsiTheme="majorHAnsi" w:cstheme="minorHAnsi"/>
        </w:rPr>
        <w:t>us</w:t>
      </w:r>
      <w:r w:rsidRPr="00AC3C5F">
        <w:rPr>
          <w:rFonts w:asciiTheme="majorHAnsi" w:eastAsia="MingLiU" w:hAnsiTheme="majorHAnsi" w:cstheme="minorHAnsi"/>
        </w:rPr>
        <w:t xml:space="preserve"> immediately</w:t>
      </w:r>
      <w:r w:rsidR="00850F1B">
        <w:rPr>
          <w:rFonts w:asciiTheme="majorHAnsi" w:eastAsia="MingLiU" w:hAnsiTheme="majorHAnsi" w:cstheme="minorHAnsi"/>
        </w:rPr>
        <w:t xml:space="preserve"> </w:t>
      </w:r>
      <w:r w:rsidRPr="00AC3C5F">
        <w:rPr>
          <w:rFonts w:asciiTheme="majorHAnsi" w:eastAsia="MingLiU" w:hAnsiTheme="majorHAnsi" w:cstheme="minorHAnsi"/>
        </w:rPr>
        <w:t xml:space="preserve">if you </w:t>
      </w:r>
      <w:r w:rsidR="00850F1B">
        <w:rPr>
          <w:rFonts w:asciiTheme="majorHAnsi" w:eastAsia="MingLiU" w:hAnsiTheme="majorHAnsi" w:cstheme="minorHAnsi"/>
        </w:rPr>
        <w:t>have concerns</w:t>
      </w:r>
      <w:r w:rsidRPr="00AC3C5F">
        <w:rPr>
          <w:rFonts w:asciiTheme="majorHAnsi" w:eastAsia="MingLiU" w:hAnsiTheme="majorHAnsi" w:cstheme="minorHAnsi"/>
        </w:rPr>
        <w:t xml:space="preserve"> about the reputational risk </w:t>
      </w:r>
      <w:r w:rsidR="00850F1B">
        <w:rPr>
          <w:rFonts w:asciiTheme="majorHAnsi" w:eastAsia="MingLiU" w:hAnsiTheme="majorHAnsi" w:cstheme="minorHAnsi"/>
        </w:rPr>
        <w:t>related to</w:t>
      </w:r>
      <w:r w:rsidRPr="00AC3C5F">
        <w:rPr>
          <w:rFonts w:asciiTheme="majorHAnsi" w:eastAsia="MingLiU" w:hAnsiTheme="majorHAnsi" w:cstheme="minorHAnsi"/>
        </w:rPr>
        <w:t xml:space="preserve"> </w:t>
      </w:r>
      <w:r w:rsidR="002D24F3">
        <w:rPr>
          <w:rFonts w:asciiTheme="majorHAnsi" w:eastAsia="MingLiU" w:hAnsiTheme="majorHAnsi" w:cstheme="minorHAnsi"/>
        </w:rPr>
        <w:t>Station Casinos</w:t>
      </w:r>
      <w:r w:rsidRPr="00AC3C5F">
        <w:rPr>
          <w:rFonts w:asciiTheme="majorHAnsi" w:eastAsia="MingLiU" w:hAnsiTheme="majorHAnsi" w:cstheme="minorHAnsi"/>
        </w:rPr>
        <w:t>.</w:t>
      </w:r>
      <w:r w:rsidR="002D24F3">
        <w:rPr>
          <w:rFonts w:asciiTheme="majorHAnsi" w:eastAsia="MingLiU" w:hAnsiTheme="majorHAnsi" w:cstheme="minorHAnsi"/>
        </w:rPr>
        <w:t xml:space="preserve"> We h</w:t>
      </w:r>
      <w:r w:rsidR="00850F1B">
        <w:rPr>
          <w:rFonts w:asciiTheme="majorHAnsi" w:eastAsia="MingLiU" w:hAnsiTheme="majorHAnsi" w:cstheme="minorHAnsi"/>
        </w:rPr>
        <w:t>ope to hear from you with</w:t>
      </w:r>
      <w:r w:rsidR="00EC3E83">
        <w:rPr>
          <w:rFonts w:asciiTheme="majorHAnsi" w:eastAsia="MingLiU" w:hAnsiTheme="majorHAnsi" w:cstheme="minorHAnsi"/>
        </w:rPr>
        <w:t>in</w:t>
      </w:r>
      <w:bookmarkStart w:id="0" w:name="_GoBack"/>
      <w:bookmarkEnd w:id="0"/>
      <w:r w:rsidR="002D24F3">
        <w:rPr>
          <w:rFonts w:asciiTheme="majorHAnsi" w:eastAsia="MingLiU" w:hAnsiTheme="majorHAnsi" w:cstheme="minorHAnsi"/>
        </w:rPr>
        <w:t xml:space="preserve"> 10 days.</w:t>
      </w:r>
      <w:r w:rsidR="00850F1B">
        <w:rPr>
          <w:rFonts w:asciiTheme="majorHAnsi" w:eastAsia="MingLiU" w:hAnsiTheme="majorHAnsi" w:cstheme="minorHAnsi"/>
        </w:rPr>
        <w:t xml:space="preserve"> I can be reached at 702-387-7001.</w:t>
      </w:r>
    </w:p>
    <w:p w:rsidR="009C4411" w:rsidRDefault="009C4411" w:rsidP="002B22A8">
      <w:pPr>
        <w:rPr>
          <w:rFonts w:asciiTheme="majorHAnsi" w:eastAsia="MingLiU" w:hAnsiTheme="majorHAnsi" w:cstheme="minorHAnsi"/>
        </w:rPr>
      </w:pPr>
    </w:p>
    <w:p w:rsidR="00B3399B" w:rsidRPr="00AC3C5F" w:rsidRDefault="00B3399B" w:rsidP="002B22A8">
      <w:pPr>
        <w:rPr>
          <w:rFonts w:asciiTheme="majorHAnsi" w:eastAsia="MingLiU" w:hAnsiTheme="majorHAnsi" w:cstheme="minorHAnsi"/>
        </w:rPr>
      </w:pPr>
    </w:p>
    <w:p w:rsidR="009C4411" w:rsidRPr="00AC3C5F" w:rsidRDefault="009C4411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 xml:space="preserve">Sincerely, </w:t>
      </w:r>
    </w:p>
    <w:p w:rsidR="009C4411" w:rsidRPr="00AC3C5F" w:rsidRDefault="00BC1AD5" w:rsidP="002B22A8">
      <w:pPr>
        <w:rPr>
          <w:rFonts w:asciiTheme="majorHAnsi" w:eastAsia="MingLiU" w:hAnsiTheme="majorHAnsi" w:cstheme="minorHAnsi"/>
        </w:rPr>
      </w:pPr>
      <w:r>
        <w:rPr>
          <w:rFonts w:asciiTheme="majorHAnsi" w:eastAsia="MingLiU" w:hAnsiTheme="majorHAnsi" w:cstheme="minorHAnsi"/>
          <w:noProof/>
        </w:rPr>
        <w:drawing>
          <wp:inline distT="0" distB="0" distL="0" distR="0" wp14:anchorId="34EB8851" wp14:editId="4AD96C02">
            <wp:extent cx="1737360" cy="5216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K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2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11" w:rsidRPr="00AC3C5F" w:rsidRDefault="001824BF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>Ken Liu</w:t>
      </w:r>
    </w:p>
    <w:p w:rsidR="009C4411" w:rsidRPr="00AC3C5F" w:rsidRDefault="001824BF" w:rsidP="002B22A8">
      <w:pPr>
        <w:rPr>
          <w:rFonts w:asciiTheme="majorHAnsi" w:eastAsia="MingLiU" w:hAnsiTheme="majorHAnsi" w:cstheme="minorHAnsi"/>
        </w:rPr>
      </w:pPr>
      <w:r w:rsidRPr="00AC3C5F">
        <w:rPr>
          <w:rFonts w:asciiTheme="majorHAnsi" w:eastAsia="MingLiU" w:hAnsiTheme="majorHAnsi" w:cstheme="minorHAnsi"/>
        </w:rPr>
        <w:t>Research Director</w:t>
      </w:r>
    </w:p>
    <w:sectPr w:rsidR="009C4411" w:rsidRPr="00AC3C5F" w:rsidSect="00657C4F">
      <w:headerReference w:type="first" r:id="rId14"/>
      <w:footerReference w:type="first" r:id="rId15"/>
      <w:endnotePr>
        <w:numFmt w:val="decimal"/>
      </w:endnotePr>
      <w:pgSz w:w="12240" w:h="15840" w:code="1"/>
      <w:pgMar w:top="1440" w:right="1440" w:bottom="1440" w:left="1440" w:header="288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7E" w:rsidRDefault="0071687E">
      <w:r>
        <w:separator/>
      </w:r>
    </w:p>
  </w:endnote>
  <w:endnote w:type="continuationSeparator" w:id="0">
    <w:p w:rsidR="0071687E" w:rsidRDefault="0071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F7" w:rsidRDefault="008B7FF7" w:rsidP="006B2603">
    <w:pPr>
      <w:pStyle w:val="Footer"/>
      <w:tabs>
        <w:tab w:val="clear" w:pos="8640"/>
      </w:tabs>
      <w:ind w:left="-1080" w:right="-720"/>
      <w:jc w:val="center"/>
    </w:pPr>
    <w:r>
      <w:object w:dxaOrig="11521" w:dyaOrig="1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9.5pt;height:76.5pt" o:ole="">
          <v:imagedata r:id="rId1" o:title=""/>
        </v:shape>
        <o:OLEObject Type="Embed" ProgID="PI3.Image" ShapeID="_x0000_i1026" DrawAspect="Content" ObjectID="_143254335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7E" w:rsidRDefault="0071687E">
      <w:r>
        <w:separator/>
      </w:r>
    </w:p>
  </w:footnote>
  <w:footnote w:type="continuationSeparator" w:id="0">
    <w:p w:rsidR="0071687E" w:rsidRDefault="0071687E">
      <w:r>
        <w:continuationSeparator/>
      </w:r>
    </w:p>
  </w:footnote>
  <w:footnote w:id="1">
    <w:p w:rsidR="002D24F3" w:rsidRDefault="002D24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http://www.lasvegassun.com/news/2010/mar/13/station-workers-seek-refuge-culinary/</w:t>
        </w:r>
      </w:hyperlink>
    </w:p>
  </w:footnote>
  <w:footnote w:id="2">
    <w:p w:rsidR="002D24F3" w:rsidRDefault="002D24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http://www.pri.org/stories/business/immigrant-workers-casino-owners-wage-war-of-words-over-unionization-efforts-9565.html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F7" w:rsidRDefault="008B7FF7" w:rsidP="006B2603">
    <w:pPr>
      <w:pStyle w:val="Header"/>
      <w:tabs>
        <w:tab w:val="clear" w:pos="8640"/>
      </w:tabs>
      <w:ind w:left="-1080" w:right="-720"/>
      <w:jc w:val="center"/>
      <w:rPr>
        <w:sz w:val="16"/>
        <w:szCs w:val="16"/>
      </w:rPr>
    </w:pPr>
    <w:r>
      <w:object w:dxaOrig="11521" w:dyaOrig="1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1.75pt;height:79.5pt" o:ole="">
          <v:imagedata r:id="rId1" o:title=""/>
        </v:shape>
        <o:OLEObject Type="Embed" ProgID="PI3.Image" ShapeID="_x0000_i1025" DrawAspect="Content" ObjectID="_1432543355" r:id="rId2"/>
      </w:object>
    </w:r>
    <w:r>
      <w:rPr>
        <w:sz w:val="16"/>
        <w:szCs w:val="16"/>
      </w:rPr>
      <w:t xml:space="preserve">Affiliated with UNITE HERE INTERNATIONAL </w:t>
    </w:r>
    <w:smartTag w:uri="urn:schemas-microsoft-com:office:smarttags" w:element="place">
      <w:r>
        <w:rPr>
          <w:sz w:val="16"/>
          <w:szCs w:val="16"/>
        </w:rPr>
        <w:t>UNION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3FC"/>
    <w:multiLevelType w:val="hybridMultilevel"/>
    <w:tmpl w:val="F22ABF08"/>
    <w:lvl w:ilvl="0" w:tplc="F9D29D16">
      <w:start w:val="169"/>
      <w:numFmt w:val="bullet"/>
      <w:lvlText w:val="-"/>
      <w:lvlJc w:val="left"/>
      <w:pPr>
        <w:ind w:left="720" w:hanging="360"/>
      </w:pPr>
      <w:rPr>
        <w:rFonts w:ascii="Cambria" w:eastAsia="MingLiU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3703"/>
    <w:multiLevelType w:val="hybridMultilevel"/>
    <w:tmpl w:val="57E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413FE"/>
    <w:multiLevelType w:val="hybridMultilevel"/>
    <w:tmpl w:val="11AC7A22"/>
    <w:lvl w:ilvl="0" w:tplc="1A9888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FC52BA"/>
    <w:multiLevelType w:val="hybridMultilevel"/>
    <w:tmpl w:val="BC629048"/>
    <w:lvl w:ilvl="0" w:tplc="1A9888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3"/>
    <w:rsid w:val="0000556E"/>
    <w:rsid w:val="00013D57"/>
    <w:rsid w:val="0002163D"/>
    <w:rsid w:val="0003196C"/>
    <w:rsid w:val="00062E3B"/>
    <w:rsid w:val="000B5C33"/>
    <w:rsid w:val="000C1C22"/>
    <w:rsid w:val="000F4996"/>
    <w:rsid w:val="00126552"/>
    <w:rsid w:val="001824BF"/>
    <w:rsid w:val="0019202B"/>
    <w:rsid w:val="001A156A"/>
    <w:rsid w:val="002B22A8"/>
    <w:rsid w:val="002D24F3"/>
    <w:rsid w:val="003200EA"/>
    <w:rsid w:val="003301EE"/>
    <w:rsid w:val="00335BAE"/>
    <w:rsid w:val="00361BB9"/>
    <w:rsid w:val="003A20F4"/>
    <w:rsid w:val="003E245E"/>
    <w:rsid w:val="003E303F"/>
    <w:rsid w:val="00421784"/>
    <w:rsid w:val="00421817"/>
    <w:rsid w:val="00423F42"/>
    <w:rsid w:val="00481455"/>
    <w:rsid w:val="004A275E"/>
    <w:rsid w:val="004E26BB"/>
    <w:rsid w:val="005538A1"/>
    <w:rsid w:val="005A16C4"/>
    <w:rsid w:val="005B272B"/>
    <w:rsid w:val="005F723F"/>
    <w:rsid w:val="00657C4F"/>
    <w:rsid w:val="006941B8"/>
    <w:rsid w:val="006B2603"/>
    <w:rsid w:val="006D2C76"/>
    <w:rsid w:val="006E0801"/>
    <w:rsid w:val="006F2175"/>
    <w:rsid w:val="007023F7"/>
    <w:rsid w:val="00707E43"/>
    <w:rsid w:val="0071687E"/>
    <w:rsid w:val="00734AE7"/>
    <w:rsid w:val="0073679A"/>
    <w:rsid w:val="007623B8"/>
    <w:rsid w:val="007965AC"/>
    <w:rsid w:val="007B27D4"/>
    <w:rsid w:val="007B31A3"/>
    <w:rsid w:val="007D5DAA"/>
    <w:rsid w:val="007F23D2"/>
    <w:rsid w:val="00850F1B"/>
    <w:rsid w:val="008808E0"/>
    <w:rsid w:val="00883766"/>
    <w:rsid w:val="00885F3E"/>
    <w:rsid w:val="00886FDD"/>
    <w:rsid w:val="008B7FF7"/>
    <w:rsid w:val="008D5A30"/>
    <w:rsid w:val="009722E9"/>
    <w:rsid w:val="009853E4"/>
    <w:rsid w:val="009A7D52"/>
    <w:rsid w:val="009C0446"/>
    <w:rsid w:val="009C4411"/>
    <w:rsid w:val="009E635F"/>
    <w:rsid w:val="00A12398"/>
    <w:rsid w:val="00A3621F"/>
    <w:rsid w:val="00A4420C"/>
    <w:rsid w:val="00A4437A"/>
    <w:rsid w:val="00A47D05"/>
    <w:rsid w:val="00A60C1E"/>
    <w:rsid w:val="00A74B7F"/>
    <w:rsid w:val="00A7571E"/>
    <w:rsid w:val="00AC3C5F"/>
    <w:rsid w:val="00AC68D8"/>
    <w:rsid w:val="00B3399B"/>
    <w:rsid w:val="00B608BB"/>
    <w:rsid w:val="00B70A20"/>
    <w:rsid w:val="00BC1AD5"/>
    <w:rsid w:val="00C12384"/>
    <w:rsid w:val="00C324CE"/>
    <w:rsid w:val="00C87895"/>
    <w:rsid w:val="00CB04F2"/>
    <w:rsid w:val="00CF0DEA"/>
    <w:rsid w:val="00D00ED3"/>
    <w:rsid w:val="00D148E2"/>
    <w:rsid w:val="00D24DA2"/>
    <w:rsid w:val="00D4233F"/>
    <w:rsid w:val="00D71619"/>
    <w:rsid w:val="00E53682"/>
    <w:rsid w:val="00E84F59"/>
    <w:rsid w:val="00EA6542"/>
    <w:rsid w:val="00EC3E83"/>
    <w:rsid w:val="00EC6D7A"/>
    <w:rsid w:val="00EC7ED6"/>
    <w:rsid w:val="00ED23A2"/>
    <w:rsid w:val="00F03BA8"/>
    <w:rsid w:val="00F3193C"/>
    <w:rsid w:val="00F461C7"/>
    <w:rsid w:val="00F6407C"/>
    <w:rsid w:val="00F758DA"/>
    <w:rsid w:val="00F81994"/>
    <w:rsid w:val="00F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72B"/>
    <w:pPr>
      <w:ind w:left="720"/>
      <w:contextualSpacing/>
    </w:pPr>
  </w:style>
  <w:style w:type="character" w:styleId="FollowedHyperlink">
    <w:name w:val="FollowedHyperlink"/>
    <w:basedOn w:val="DefaultParagraphFont"/>
    <w:rsid w:val="00EC6D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C6D7A"/>
  </w:style>
  <w:style w:type="paragraph" w:styleId="FootnoteText">
    <w:name w:val="footnote text"/>
    <w:basedOn w:val="Normal"/>
    <w:link w:val="FootnoteTextChar"/>
    <w:rsid w:val="002D24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24F3"/>
    <w:rPr>
      <w:rFonts w:ascii="Arial" w:hAnsi="Arial" w:cs="Arial"/>
    </w:rPr>
  </w:style>
  <w:style w:type="character" w:styleId="FootnoteReference">
    <w:name w:val="footnote reference"/>
    <w:basedOn w:val="DefaultParagraphFont"/>
    <w:rsid w:val="002D24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72B"/>
    <w:pPr>
      <w:ind w:left="720"/>
      <w:contextualSpacing/>
    </w:pPr>
  </w:style>
  <w:style w:type="character" w:styleId="FollowedHyperlink">
    <w:name w:val="FollowedHyperlink"/>
    <w:basedOn w:val="DefaultParagraphFont"/>
    <w:rsid w:val="00EC6D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C6D7A"/>
  </w:style>
  <w:style w:type="paragraph" w:styleId="FootnoteText">
    <w:name w:val="footnote text"/>
    <w:basedOn w:val="Normal"/>
    <w:link w:val="FootnoteTextChar"/>
    <w:rsid w:val="002D24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24F3"/>
    <w:rPr>
      <w:rFonts w:ascii="Arial" w:hAnsi="Arial" w:cs="Arial"/>
    </w:rPr>
  </w:style>
  <w:style w:type="character" w:styleId="FootnoteReference">
    <w:name w:val="footnote reference"/>
    <w:basedOn w:val="DefaultParagraphFont"/>
    <w:rsid w:val="002D2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meonculinaryunion226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hameonculinaryunion226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rkerStation.or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.org/stories/business/immigrant-workers-casino-owners-wage-war-of-words-over-unionization-efforts-9565.html" TargetMode="External"/><Relationship Id="rId1" Type="http://schemas.openxmlformats.org/officeDocument/2006/relationships/hyperlink" Target="http://www.lasvegassun.com/news/2010/mar/13/station-workers-seek-refuge-culinar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A13B-D7BD-4C85-8E5F-953697B3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Culinary Workers Local 226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Collins</dc:creator>
  <cp:lastModifiedBy>Ken Liu</cp:lastModifiedBy>
  <cp:revision>4</cp:revision>
  <cp:lastPrinted>2013-01-24T01:52:00Z</cp:lastPrinted>
  <dcterms:created xsi:type="dcterms:W3CDTF">2013-06-07T18:06:00Z</dcterms:created>
  <dcterms:modified xsi:type="dcterms:W3CDTF">2013-06-12T18:56:00Z</dcterms:modified>
</cp:coreProperties>
</file>